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EA9" w:rsidRPr="00F82C2D" w:rsidRDefault="00B70EA9" w:rsidP="00914A89">
      <w:pPr>
        <w:shd w:val="clear" w:color="auto" w:fill="FFFFFF" w:themeFill="background1"/>
        <w:tabs>
          <w:tab w:val="left" w:pos="720"/>
          <w:tab w:val="left" w:pos="5103"/>
        </w:tabs>
        <w:autoSpaceDE w:val="0"/>
        <w:autoSpaceDN w:val="0"/>
        <w:adjustRightInd w:val="0"/>
        <w:ind w:right="4391"/>
        <w:jc w:val="right"/>
        <w:rPr>
          <w:sz w:val="28"/>
          <w:szCs w:val="28"/>
          <w:lang w:val="en-US"/>
        </w:rPr>
      </w:pPr>
    </w:p>
    <w:p w:rsidR="008E191B" w:rsidRPr="00E743B2" w:rsidRDefault="008E191B" w:rsidP="00D807F1">
      <w:pPr>
        <w:shd w:val="clear" w:color="auto" w:fill="FFFFFF" w:themeFill="background1"/>
        <w:tabs>
          <w:tab w:val="left" w:pos="720"/>
        </w:tabs>
        <w:autoSpaceDE w:val="0"/>
        <w:autoSpaceDN w:val="0"/>
        <w:adjustRightInd w:val="0"/>
        <w:ind w:right="4391"/>
        <w:jc w:val="both"/>
        <w:rPr>
          <w:sz w:val="28"/>
          <w:szCs w:val="28"/>
        </w:rPr>
      </w:pPr>
    </w:p>
    <w:p w:rsidR="008E191B" w:rsidRPr="00E743B2" w:rsidRDefault="008E191B" w:rsidP="00D807F1">
      <w:pPr>
        <w:shd w:val="clear" w:color="auto" w:fill="FFFFFF" w:themeFill="background1"/>
        <w:tabs>
          <w:tab w:val="left" w:pos="720"/>
        </w:tabs>
        <w:autoSpaceDE w:val="0"/>
        <w:autoSpaceDN w:val="0"/>
        <w:adjustRightInd w:val="0"/>
        <w:ind w:right="4391"/>
        <w:jc w:val="both"/>
        <w:rPr>
          <w:sz w:val="28"/>
          <w:szCs w:val="28"/>
        </w:rPr>
      </w:pPr>
    </w:p>
    <w:p w:rsidR="00B70EA9" w:rsidRDefault="00B70EA9" w:rsidP="00A803BA">
      <w:pPr>
        <w:shd w:val="clear" w:color="auto" w:fill="FFFFFF" w:themeFill="background1"/>
        <w:tabs>
          <w:tab w:val="left" w:pos="720"/>
        </w:tabs>
        <w:autoSpaceDE w:val="0"/>
        <w:autoSpaceDN w:val="0"/>
        <w:adjustRightInd w:val="0"/>
        <w:ind w:right="3855"/>
        <w:jc w:val="both"/>
        <w:rPr>
          <w:sz w:val="28"/>
          <w:szCs w:val="28"/>
        </w:rPr>
      </w:pPr>
    </w:p>
    <w:p w:rsidR="00DF3DFA" w:rsidRDefault="00DF3DFA" w:rsidP="00A803BA">
      <w:pPr>
        <w:shd w:val="clear" w:color="auto" w:fill="FFFFFF" w:themeFill="background1"/>
        <w:tabs>
          <w:tab w:val="left" w:pos="720"/>
        </w:tabs>
        <w:autoSpaceDE w:val="0"/>
        <w:autoSpaceDN w:val="0"/>
        <w:adjustRightInd w:val="0"/>
        <w:ind w:right="3855"/>
        <w:jc w:val="both"/>
        <w:rPr>
          <w:sz w:val="28"/>
          <w:szCs w:val="28"/>
        </w:rPr>
      </w:pPr>
    </w:p>
    <w:p w:rsidR="00DF3DFA" w:rsidRPr="00E743B2" w:rsidRDefault="00DF3DFA" w:rsidP="00A803BA">
      <w:pPr>
        <w:shd w:val="clear" w:color="auto" w:fill="FFFFFF" w:themeFill="background1"/>
        <w:tabs>
          <w:tab w:val="left" w:pos="720"/>
        </w:tabs>
        <w:autoSpaceDE w:val="0"/>
        <w:autoSpaceDN w:val="0"/>
        <w:adjustRightInd w:val="0"/>
        <w:ind w:right="3855"/>
        <w:jc w:val="both"/>
        <w:rPr>
          <w:sz w:val="28"/>
          <w:szCs w:val="28"/>
        </w:rPr>
      </w:pPr>
    </w:p>
    <w:p w:rsidR="00D605D0" w:rsidRPr="00E743B2" w:rsidRDefault="00D605D0" w:rsidP="00D807F1">
      <w:pPr>
        <w:shd w:val="clear" w:color="auto" w:fill="FFFFFF" w:themeFill="background1"/>
        <w:tabs>
          <w:tab w:val="left" w:pos="720"/>
        </w:tabs>
        <w:autoSpaceDE w:val="0"/>
        <w:autoSpaceDN w:val="0"/>
        <w:adjustRightInd w:val="0"/>
        <w:ind w:right="4391"/>
        <w:jc w:val="both"/>
        <w:rPr>
          <w:sz w:val="28"/>
          <w:szCs w:val="28"/>
        </w:rPr>
      </w:pPr>
    </w:p>
    <w:p w:rsidR="00730F22" w:rsidRDefault="00730F22" w:rsidP="00D807F1">
      <w:pPr>
        <w:shd w:val="clear" w:color="auto" w:fill="FFFFFF" w:themeFill="background1"/>
        <w:tabs>
          <w:tab w:val="left" w:pos="720"/>
        </w:tabs>
        <w:autoSpaceDE w:val="0"/>
        <w:autoSpaceDN w:val="0"/>
        <w:adjustRightInd w:val="0"/>
        <w:ind w:right="4391"/>
        <w:jc w:val="both"/>
        <w:rPr>
          <w:sz w:val="28"/>
          <w:szCs w:val="28"/>
        </w:rPr>
      </w:pPr>
    </w:p>
    <w:p w:rsidR="00D256B2" w:rsidRPr="00E743B2" w:rsidRDefault="00D256B2" w:rsidP="00D807F1">
      <w:pPr>
        <w:shd w:val="clear" w:color="auto" w:fill="FFFFFF" w:themeFill="background1"/>
        <w:tabs>
          <w:tab w:val="left" w:pos="720"/>
        </w:tabs>
        <w:autoSpaceDE w:val="0"/>
        <w:autoSpaceDN w:val="0"/>
        <w:adjustRightInd w:val="0"/>
        <w:ind w:right="4391"/>
        <w:jc w:val="both"/>
        <w:rPr>
          <w:sz w:val="28"/>
          <w:szCs w:val="28"/>
        </w:rPr>
      </w:pPr>
    </w:p>
    <w:p w:rsidR="00351455" w:rsidRPr="00E743B2" w:rsidRDefault="00351455" w:rsidP="00D807F1">
      <w:pPr>
        <w:shd w:val="clear" w:color="auto" w:fill="FFFFFF" w:themeFill="background1"/>
        <w:tabs>
          <w:tab w:val="left" w:pos="720"/>
        </w:tabs>
        <w:autoSpaceDE w:val="0"/>
        <w:autoSpaceDN w:val="0"/>
        <w:adjustRightInd w:val="0"/>
        <w:ind w:right="4391"/>
        <w:jc w:val="both"/>
        <w:rPr>
          <w:spacing w:val="-4"/>
          <w:sz w:val="28"/>
          <w:szCs w:val="28"/>
        </w:rPr>
      </w:pPr>
    </w:p>
    <w:p w:rsidR="00972F14" w:rsidRPr="009378A7" w:rsidRDefault="00972F14" w:rsidP="00972F14">
      <w:pPr>
        <w:shd w:val="clear" w:color="auto" w:fill="FFFFFF" w:themeFill="background1"/>
        <w:tabs>
          <w:tab w:val="left" w:pos="720"/>
          <w:tab w:val="left" w:pos="4111"/>
        </w:tabs>
        <w:autoSpaceDE w:val="0"/>
        <w:autoSpaceDN w:val="0"/>
        <w:adjustRightInd w:val="0"/>
        <w:ind w:right="4989"/>
        <w:jc w:val="both"/>
        <w:rPr>
          <w:spacing w:val="-4"/>
          <w:sz w:val="28"/>
          <w:szCs w:val="28"/>
        </w:rPr>
      </w:pPr>
      <w:r w:rsidRPr="009378A7">
        <w:rPr>
          <w:spacing w:val="-4"/>
          <w:sz w:val="28"/>
          <w:szCs w:val="28"/>
        </w:rPr>
        <w:t>О Прогнозе социально-экономического развития городского округа город Уфа Республики Башкортостан на 202</w:t>
      </w:r>
      <w:r w:rsidR="009D1AF6" w:rsidRPr="009378A7">
        <w:rPr>
          <w:spacing w:val="-4"/>
          <w:sz w:val="28"/>
          <w:szCs w:val="28"/>
        </w:rPr>
        <w:t>5</w:t>
      </w:r>
      <w:r w:rsidRPr="009378A7">
        <w:rPr>
          <w:spacing w:val="-4"/>
          <w:sz w:val="28"/>
          <w:szCs w:val="28"/>
        </w:rPr>
        <w:t xml:space="preserve"> год и на плановый период 202</w:t>
      </w:r>
      <w:r w:rsidR="009D1AF6" w:rsidRPr="009378A7">
        <w:rPr>
          <w:spacing w:val="-4"/>
          <w:sz w:val="28"/>
          <w:szCs w:val="28"/>
        </w:rPr>
        <w:t>6</w:t>
      </w:r>
      <w:r w:rsidRPr="009378A7">
        <w:rPr>
          <w:spacing w:val="-4"/>
          <w:sz w:val="28"/>
          <w:szCs w:val="28"/>
        </w:rPr>
        <w:t xml:space="preserve"> и 202</w:t>
      </w:r>
      <w:r w:rsidR="009D1AF6" w:rsidRPr="009378A7">
        <w:rPr>
          <w:spacing w:val="-4"/>
          <w:sz w:val="28"/>
          <w:szCs w:val="28"/>
        </w:rPr>
        <w:t>7</w:t>
      </w:r>
      <w:r w:rsidRPr="009378A7">
        <w:rPr>
          <w:spacing w:val="-4"/>
          <w:sz w:val="28"/>
          <w:szCs w:val="28"/>
        </w:rPr>
        <w:t xml:space="preserve"> годов</w:t>
      </w:r>
    </w:p>
    <w:p w:rsidR="00356273" w:rsidRPr="009378A7" w:rsidRDefault="00356273" w:rsidP="00A803BA">
      <w:pPr>
        <w:shd w:val="clear" w:color="auto" w:fill="FFFFFF" w:themeFill="background1"/>
        <w:tabs>
          <w:tab w:val="left" w:pos="720"/>
          <w:tab w:val="left" w:pos="4111"/>
        </w:tabs>
        <w:autoSpaceDE w:val="0"/>
        <w:autoSpaceDN w:val="0"/>
        <w:adjustRightInd w:val="0"/>
        <w:ind w:right="3996"/>
        <w:jc w:val="both"/>
        <w:rPr>
          <w:spacing w:val="-4"/>
          <w:sz w:val="28"/>
          <w:szCs w:val="28"/>
        </w:rPr>
      </w:pPr>
    </w:p>
    <w:p w:rsidR="00B70EA9" w:rsidRPr="009378A7" w:rsidRDefault="00B70EA9" w:rsidP="00D807F1">
      <w:pPr>
        <w:shd w:val="clear" w:color="auto" w:fill="FFFFFF" w:themeFill="background1"/>
        <w:tabs>
          <w:tab w:val="left" w:pos="720"/>
        </w:tabs>
        <w:autoSpaceDE w:val="0"/>
        <w:autoSpaceDN w:val="0"/>
        <w:adjustRightInd w:val="0"/>
        <w:ind w:right="5130"/>
        <w:jc w:val="both"/>
        <w:rPr>
          <w:spacing w:val="-4"/>
          <w:sz w:val="28"/>
        </w:rPr>
      </w:pPr>
    </w:p>
    <w:p w:rsidR="005145A2" w:rsidRPr="009378A7" w:rsidRDefault="005145A2" w:rsidP="00BE48D5">
      <w:pPr>
        <w:shd w:val="clear" w:color="auto" w:fill="FFFFFF" w:themeFill="background1"/>
        <w:tabs>
          <w:tab w:val="left" w:pos="720"/>
        </w:tabs>
        <w:autoSpaceDE w:val="0"/>
        <w:autoSpaceDN w:val="0"/>
        <w:adjustRightInd w:val="0"/>
        <w:ind w:firstLine="709"/>
        <w:jc w:val="both"/>
      </w:pPr>
      <w:r w:rsidRPr="009378A7">
        <w:rPr>
          <w:spacing w:val="-4"/>
          <w:sz w:val="28"/>
          <w:szCs w:val="28"/>
        </w:rPr>
        <w:t>В соответствии с</w:t>
      </w:r>
      <w:r w:rsidR="003C6280" w:rsidRPr="009378A7">
        <w:rPr>
          <w:spacing w:val="-4"/>
          <w:sz w:val="28"/>
          <w:szCs w:val="28"/>
        </w:rPr>
        <w:t>о статьёй 173</w:t>
      </w:r>
      <w:r w:rsidRPr="009378A7">
        <w:rPr>
          <w:spacing w:val="-4"/>
          <w:sz w:val="28"/>
          <w:szCs w:val="28"/>
        </w:rPr>
        <w:t xml:space="preserve"> </w:t>
      </w:r>
      <w:r w:rsidRPr="009378A7">
        <w:rPr>
          <w:sz w:val="28"/>
          <w:szCs w:val="28"/>
        </w:rPr>
        <w:t>Бюджетн</w:t>
      </w:r>
      <w:r w:rsidR="003C6280" w:rsidRPr="009378A7">
        <w:rPr>
          <w:sz w:val="28"/>
          <w:szCs w:val="28"/>
        </w:rPr>
        <w:t>ого</w:t>
      </w:r>
      <w:r w:rsidRPr="009378A7">
        <w:rPr>
          <w:sz w:val="28"/>
          <w:szCs w:val="28"/>
        </w:rPr>
        <w:t xml:space="preserve"> кодекс</w:t>
      </w:r>
      <w:r w:rsidR="003C6280" w:rsidRPr="009378A7">
        <w:rPr>
          <w:sz w:val="28"/>
          <w:szCs w:val="28"/>
        </w:rPr>
        <w:t>а</w:t>
      </w:r>
      <w:r w:rsidRPr="009378A7">
        <w:rPr>
          <w:sz w:val="28"/>
          <w:szCs w:val="28"/>
        </w:rPr>
        <w:t xml:space="preserve"> Российской Федерации, Федеральным законом от 28 июня 2014 года № 172-ФЗ «О стратегическом планировании в Российской Федерации», </w:t>
      </w:r>
      <w:r w:rsidR="00BE48D5" w:rsidRPr="009378A7">
        <w:rPr>
          <w:sz w:val="28"/>
          <w:szCs w:val="28"/>
        </w:rPr>
        <w:t>решением Совета городского округа город Уфа Республики Башкортостан от 28 сентября 2022 года № 18/4 «Об утверждении Положения о бюджетном процессе в городском округе город Уфа Республики Башкортостан»</w:t>
      </w:r>
      <w:r w:rsidRPr="009378A7">
        <w:rPr>
          <w:sz w:val="28"/>
          <w:szCs w:val="28"/>
        </w:rPr>
        <w:t>,</w:t>
      </w:r>
    </w:p>
    <w:p w:rsidR="005145A2" w:rsidRPr="009378A7" w:rsidRDefault="005145A2" w:rsidP="00255298">
      <w:pPr>
        <w:shd w:val="clear" w:color="auto" w:fill="FFFFFF" w:themeFill="background1"/>
        <w:tabs>
          <w:tab w:val="left" w:pos="720"/>
        </w:tabs>
        <w:autoSpaceDE w:val="0"/>
        <w:autoSpaceDN w:val="0"/>
        <w:adjustRightInd w:val="0"/>
        <w:ind w:firstLine="709"/>
        <w:jc w:val="both"/>
        <w:rPr>
          <w:spacing w:val="-4"/>
          <w:sz w:val="28"/>
          <w:szCs w:val="28"/>
        </w:rPr>
      </w:pPr>
    </w:p>
    <w:p w:rsidR="004F6D28" w:rsidRPr="009378A7" w:rsidRDefault="004F6D28" w:rsidP="00255298">
      <w:pPr>
        <w:shd w:val="clear" w:color="auto" w:fill="FFFFFF" w:themeFill="background1"/>
        <w:tabs>
          <w:tab w:val="left" w:pos="720"/>
        </w:tabs>
        <w:autoSpaceDE w:val="0"/>
        <w:autoSpaceDN w:val="0"/>
        <w:adjustRightInd w:val="0"/>
        <w:ind w:firstLine="709"/>
        <w:jc w:val="both"/>
        <w:rPr>
          <w:spacing w:val="-4"/>
          <w:sz w:val="28"/>
          <w:szCs w:val="28"/>
        </w:rPr>
      </w:pPr>
    </w:p>
    <w:p w:rsidR="00B70EA9" w:rsidRPr="009378A7" w:rsidRDefault="00B70EA9" w:rsidP="00D807F1">
      <w:pPr>
        <w:shd w:val="clear" w:color="auto" w:fill="FFFFFF" w:themeFill="background1"/>
        <w:tabs>
          <w:tab w:val="left" w:pos="720"/>
        </w:tabs>
        <w:autoSpaceDE w:val="0"/>
        <w:autoSpaceDN w:val="0"/>
        <w:adjustRightInd w:val="0"/>
        <w:jc w:val="center"/>
        <w:rPr>
          <w:spacing w:val="-4"/>
          <w:sz w:val="28"/>
          <w:szCs w:val="28"/>
        </w:rPr>
      </w:pPr>
      <w:r w:rsidRPr="009378A7">
        <w:rPr>
          <w:spacing w:val="-4"/>
          <w:sz w:val="28"/>
          <w:szCs w:val="28"/>
        </w:rPr>
        <w:t>ПОСТАНОВЛЯЮ:</w:t>
      </w:r>
    </w:p>
    <w:p w:rsidR="00952550" w:rsidRPr="009378A7" w:rsidRDefault="00952550" w:rsidP="00D807F1">
      <w:pPr>
        <w:shd w:val="clear" w:color="auto" w:fill="FFFFFF" w:themeFill="background1"/>
        <w:tabs>
          <w:tab w:val="left" w:pos="720"/>
        </w:tabs>
        <w:autoSpaceDE w:val="0"/>
        <w:autoSpaceDN w:val="0"/>
        <w:adjustRightInd w:val="0"/>
        <w:ind w:firstLine="851"/>
        <w:jc w:val="center"/>
        <w:rPr>
          <w:spacing w:val="-4"/>
          <w:sz w:val="22"/>
          <w:szCs w:val="22"/>
        </w:rPr>
      </w:pPr>
    </w:p>
    <w:p w:rsidR="004F6D28" w:rsidRPr="009378A7" w:rsidRDefault="004F6D28" w:rsidP="00D807F1">
      <w:pPr>
        <w:shd w:val="clear" w:color="auto" w:fill="FFFFFF" w:themeFill="background1"/>
        <w:tabs>
          <w:tab w:val="left" w:pos="720"/>
        </w:tabs>
        <w:autoSpaceDE w:val="0"/>
        <w:autoSpaceDN w:val="0"/>
        <w:adjustRightInd w:val="0"/>
        <w:ind w:firstLine="851"/>
        <w:jc w:val="center"/>
        <w:rPr>
          <w:spacing w:val="-4"/>
          <w:sz w:val="22"/>
          <w:szCs w:val="22"/>
        </w:rPr>
      </w:pPr>
    </w:p>
    <w:p w:rsidR="00A8163E" w:rsidRPr="009378A7" w:rsidRDefault="00972F14" w:rsidP="00972F14">
      <w:pPr>
        <w:ind w:firstLine="709"/>
        <w:jc w:val="both"/>
        <w:rPr>
          <w:sz w:val="28"/>
        </w:rPr>
      </w:pPr>
      <w:r w:rsidRPr="009378A7">
        <w:rPr>
          <w:sz w:val="28"/>
        </w:rPr>
        <w:t xml:space="preserve">1. </w:t>
      </w:r>
      <w:r w:rsidR="00A8163E" w:rsidRPr="009378A7">
        <w:rPr>
          <w:sz w:val="28"/>
        </w:rPr>
        <w:t>Одобрить:</w:t>
      </w:r>
    </w:p>
    <w:p w:rsidR="00A8163E" w:rsidRPr="009378A7" w:rsidRDefault="00A8163E" w:rsidP="00A8163E">
      <w:pPr>
        <w:ind w:firstLine="709"/>
        <w:jc w:val="both"/>
        <w:rPr>
          <w:sz w:val="28"/>
        </w:rPr>
      </w:pPr>
      <w:r w:rsidRPr="009378A7">
        <w:rPr>
          <w:sz w:val="28"/>
        </w:rPr>
        <w:t>1.1. предварительные итоги социально-экономического развития городского округа город Уфа Республики Башкортостан за январь – июнь 2024 года и ожидаемые итоги социально-экономического развития городского округа город Уфа Республики Башкортостан за 2024 год согласно приложению №1 к настоящему постановлению;</w:t>
      </w:r>
    </w:p>
    <w:p w:rsidR="00A8163E" w:rsidRPr="009378A7" w:rsidRDefault="00A8163E" w:rsidP="00972F14">
      <w:pPr>
        <w:ind w:firstLine="709"/>
        <w:jc w:val="both"/>
        <w:rPr>
          <w:sz w:val="28"/>
        </w:rPr>
      </w:pPr>
      <w:r w:rsidRPr="009378A7">
        <w:rPr>
          <w:sz w:val="28"/>
        </w:rPr>
        <w:t>1.2. Прогноз социально-экономического развития г</w:t>
      </w:r>
      <w:r w:rsidR="00684E06" w:rsidRPr="009378A7">
        <w:rPr>
          <w:sz w:val="28"/>
        </w:rPr>
        <w:t>ородского округа город Уфа Республики Б</w:t>
      </w:r>
      <w:r w:rsidRPr="009378A7">
        <w:rPr>
          <w:sz w:val="28"/>
        </w:rPr>
        <w:t>ашкортостан</w:t>
      </w:r>
      <w:r w:rsidR="00684E06" w:rsidRPr="009378A7">
        <w:rPr>
          <w:sz w:val="28"/>
        </w:rPr>
        <w:t xml:space="preserve"> на 2025 год и на плановый период 2026 и 2027 годов согласно приложению №2 к настоящему постановлению.</w:t>
      </w:r>
    </w:p>
    <w:p w:rsidR="00972F14" w:rsidRPr="009378A7" w:rsidRDefault="00972F14" w:rsidP="00972F14">
      <w:pPr>
        <w:ind w:firstLine="709"/>
        <w:jc w:val="both"/>
        <w:rPr>
          <w:sz w:val="28"/>
        </w:rPr>
      </w:pPr>
      <w:r w:rsidRPr="009378A7">
        <w:rPr>
          <w:sz w:val="28"/>
        </w:rPr>
        <w:t>2. Отраслевым (функциональным) органам Администрации городского округа город Уфа Республики Башкортостан учитывать параметры Прогноза социально-экономического развития городского округа город Уфа Республики Башкортостан на 202</w:t>
      </w:r>
      <w:r w:rsidR="00684E06" w:rsidRPr="009378A7">
        <w:rPr>
          <w:sz w:val="28"/>
        </w:rPr>
        <w:t>5</w:t>
      </w:r>
      <w:r w:rsidRPr="009378A7">
        <w:rPr>
          <w:sz w:val="28"/>
        </w:rPr>
        <w:t xml:space="preserve"> год и на плановый период 202</w:t>
      </w:r>
      <w:r w:rsidR="00684E06" w:rsidRPr="009378A7">
        <w:rPr>
          <w:sz w:val="28"/>
        </w:rPr>
        <w:t>6</w:t>
      </w:r>
      <w:r w:rsidRPr="009378A7">
        <w:rPr>
          <w:sz w:val="28"/>
        </w:rPr>
        <w:t xml:space="preserve"> и 202</w:t>
      </w:r>
      <w:r w:rsidR="00684E06" w:rsidRPr="009378A7">
        <w:rPr>
          <w:sz w:val="28"/>
        </w:rPr>
        <w:t>7</w:t>
      </w:r>
      <w:r w:rsidRPr="009378A7">
        <w:rPr>
          <w:sz w:val="28"/>
        </w:rPr>
        <w:t xml:space="preserve"> годов.</w:t>
      </w:r>
    </w:p>
    <w:p w:rsidR="004A6AD7" w:rsidRPr="009378A7" w:rsidRDefault="004A6AD7" w:rsidP="00972F14">
      <w:pPr>
        <w:ind w:firstLine="709"/>
        <w:jc w:val="both"/>
        <w:rPr>
          <w:sz w:val="28"/>
        </w:rPr>
      </w:pPr>
    </w:p>
    <w:p w:rsidR="004A6AD7" w:rsidRPr="009378A7" w:rsidRDefault="004A6AD7" w:rsidP="00972F14">
      <w:pPr>
        <w:ind w:firstLine="709"/>
        <w:jc w:val="both"/>
        <w:rPr>
          <w:sz w:val="28"/>
        </w:rPr>
      </w:pPr>
    </w:p>
    <w:p w:rsidR="00D86ACB" w:rsidRPr="009378A7" w:rsidRDefault="00D86ACB" w:rsidP="00972F14">
      <w:pPr>
        <w:ind w:firstLine="709"/>
        <w:jc w:val="both"/>
        <w:rPr>
          <w:sz w:val="28"/>
        </w:rPr>
      </w:pPr>
    </w:p>
    <w:p w:rsidR="00D86ACB" w:rsidRPr="009378A7" w:rsidRDefault="004A6AD7" w:rsidP="00972F14">
      <w:pPr>
        <w:ind w:firstLine="709"/>
        <w:jc w:val="both"/>
        <w:rPr>
          <w:sz w:val="28"/>
        </w:rPr>
      </w:pPr>
      <w:r w:rsidRPr="009378A7">
        <w:rPr>
          <w:sz w:val="28"/>
        </w:rPr>
        <w:lastRenderedPageBreak/>
        <w:t xml:space="preserve">3. </w:t>
      </w:r>
      <w:r w:rsidR="00684E06" w:rsidRPr="009378A7">
        <w:rPr>
          <w:sz w:val="28"/>
        </w:rPr>
        <w:t>Признать утратившим</w:t>
      </w:r>
      <w:r w:rsidR="00D86ACB" w:rsidRPr="009378A7">
        <w:rPr>
          <w:sz w:val="28"/>
        </w:rPr>
        <w:t>и</w:t>
      </w:r>
      <w:r w:rsidR="00684E06" w:rsidRPr="009378A7">
        <w:rPr>
          <w:sz w:val="28"/>
        </w:rPr>
        <w:t xml:space="preserve"> силу</w:t>
      </w:r>
      <w:r w:rsidR="00D86ACB" w:rsidRPr="009378A7">
        <w:rPr>
          <w:sz w:val="28"/>
        </w:rPr>
        <w:t>:</w:t>
      </w:r>
    </w:p>
    <w:p w:rsidR="00D86ACB" w:rsidRPr="009378A7" w:rsidRDefault="00D86ACB" w:rsidP="00D86ACB">
      <w:pPr>
        <w:ind w:firstLine="709"/>
        <w:jc w:val="both"/>
        <w:rPr>
          <w:sz w:val="28"/>
        </w:rPr>
      </w:pPr>
      <w:r w:rsidRPr="009378A7">
        <w:rPr>
          <w:sz w:val="28"/>
        </w:rPr>
        <w:t>3.1.</w:t>
      </w:r>
      <w:r w:rsidR="00684E06" w:rsidRPr="009378A7">
        <w:rPr>
          <w:sz w:val="28"/>
        </w:rPr>
        <w:t xml:space="preserve"> постановление Администрации городского округа город Уфа Республики Башкортостан от 1 ноября 2023 года №1927 «О Прогнозе социально-экономического развития </w:t>
      </w:r>
      <w:r w:rsidR="004A6AD7" w:rsidRPr="009378A7">
        <w:rPr>
          <w:sz w:val="28"/>
        </w:rPr>
        <w:t>городского округа город Уфа Республики Башкортостан на 2024 год и на плановый период 2025 и 2026 годов</w:t>
      </w:r>
      <w:r w:rsidR="00684E06" w:rsidRPr="009378A7">
        <w:rPr>
          <w:sz w:val="28"/>
        </w:rPr>
        <w:t>»</w:t>
      </w:r>
      <w:r w:rsidRPr="009378A7">
        <w:rPr>
          <w:sz w:val="28"/>
        </w:rPr>
        <w:t>;</w:t>
      </w:r>
    </w:p>
    <w:p w:rsidR="00D86ACB" w:rsidRPr="009378A7" w:rsidRDefault="00D86ACB" w:rsidP="00D86ACB">
      <w:pPr>
        <w:ind w:firstLine="709"/>
        <w:jc w:val="both"/>
        <w:rPr>
          <w:sz w:val="28"/>
        </w:rPr>
      </w:pPr>
      <w:r w:rsidRPr="009378A7">
        <w:rPr>
          <w:sz w:val="28"/>
        </w:rPr>
        <w:t>3.2. постановление Администрации городского округа город Уфа Республики Башкортостан от 26 января 2024 года №72 «О внесении изменений в постановление Администрации городского округа город Уфа Республики Башкортостан от 1 ноября 2023 года №1927 «О Прогнозе социально-экономического развития городского округа город Уфа Республики Башкортостан на 2024 год и на пла</w:t>
      </w:r>
      <w:r w:rsidR="00EB71AA" w:rsidRPr="009378A7">
        <w:rPr>
          <w:sz w:val="28"/>
        </w:rPr>
        <w:t>новый период 2025 и 2026 годов».</w:t>
      </w:r>
    </w:p>
    <w:p w:rsidR="00972F14" w:rsidRPr="009378A7" w:rsidRDefault="00684E06" w:rsidP="00972F14">
      <w:pPr>
        <w:ind w:firstLine="709"/>
        <w:jc w:val="both"/>
        <w:rPr>
          <w:sz w:val="28"/>
        </w:rPr>
      </w:pPr>
      <w:r w:rsidRPr="009378A7">
        <w:rPr>
          <w:sz w:val="28"/>
        </w:rPr>
        <w:t>4</w:t>
      </w:r>
      <w:r w:rsidR="00972F14" w:rsidRPr="009378A7">
        <w:rPr>
          <w:sz w:val="28"/>
        </w:rPr>
        <w:t xml:space="preserve">. </w:t>
      </w:r>
      <w:r w:rsidR="00972F14" w:rsidRPr="009378A7">
        <w:rPr>
          <w:spacing w:val="-4"/>
          <w:sz w:val="28"/>
          <w:szCs w:val="28"/>
        </w:rPr>
        <w:t>Контроль за исполнением настоящего постановления возложить</w:t>
      </w:r>
      <w:r w:rsidR="00972F14" w:rsidRPr="009378A7">
        <w:rPr>
          <w:spacing w:val="-4"/>
          <w:sz w:val="28"/>
          <w:szCs w:val="28"/>
        </w:rPr>
        <w:br/>
        <w:t xml:space="preserve">на заместителя главы Администрации городского округа город Уфа Республики Башкортостан </w:t>
      </w:r>
      <w:r w:rsidR="00AE6510" w:rsidRPr="009378A7">
        <w:rPr>
          <w:spacing w:val="-4"/>
          <w:sz w:val="28"/>
          <w:szCs w:val="28"/>
        </w:rPr>
        <w:t xml:space="preserve">А.К. </w:t>
      </w:r>
      <w:proofErr w:type="spellStart"/>
      <w:r w:rsidR="00AE6510" w:rsidRPr="009378A7">
        <w:rPr>
          <w:spacing w:val="-4"/>
          <w:sz w:val="28"/>
          <w:szCs w:val="28"/>
        </w:rPr>
        <w:t>Кагиргаджиева</w:t>
      </w:r>
      <w:proofErr w:type="spellEnd"/>
      <w:r w:rsidR="00972F14" w:rsidRPr="009378A7">
        <w:rPr>
          <w:spacing w:val="-4"/>
          <w:sz w:val="28"/>
          <w:szCs w:val="28"/>
        </w:rPr>
        <w:t>.</w:t>
      </w:r>
    </w:p>
    <w:p w:rsidR="00C739A8" w:rsidRPr="009378A7" w:rsidRDefault="00C739A8" w:rsidP="008F57EA">
      <w:pPr>
        <w:shd w:val="clear" w:color="auto" w:fill="FFFFFF" w:themeFill="background1"/>
        <w:autoSpaceDE w:val="0"/>
        <w:autoSpaceDN w:val="0"/>
        <w:adjustRightInd w:val="0"/>
        <w:spacing w:line="360" w:lineRule="auto"/>
        <w:ind w:right="142"/>
        <w:jc w:val="both"/>
        <w:rPr>
          <w:spacing w:val="-4"/>
          <w:sz w:val="28"/>
          <w:szCs w:val="28"/>
        </w:rPr>
      </w:pPr>
    </w:p>
    <w:p w:rsidR="00BE48D5" w:rsidRPr="009378A7" w:rsidRDefault="00BE48D5" w:rsidP="008F57EA">
      <w:pPr>
        <w:shd w:val="clear" w:color="auto" w:fill="FFFFFF" w:themeFill="background1"/>
        <w:autoSpaceDE w:val="0"/>
        <w:autoSpaceDN w:val="0"/>
        <w:adjustRightInd w:val="0"/>
        <w:spacing w:line="360" w:lineRule="auto"/>
        <w:ind w:right="142"/>
        <w:jc w:val="both"/>
        <w:rPr>
          <w:spacing w:val="-4"/>
          <w:sz w:val="28"/>
          <w:szCs w:val="28"/>
        </w:rPr>
      </w:pPr>
    </w:p>
    <w:p w:rsidR="00B70EA9" w:rsidRPr="009378A7" w:rsidRDefault="00B70EA9" w:rsidP="00D807F1">
      <w:pPr>
        <w:shd w:val="clear" w:color="auto" w:fill="FFFFFF" w:themeFill="background1"/>
        <w:jc w:val="both"/>
        <w:rPr>
          <w:spacing w:val="-4"/>
          <w:sz w:val="28"/>
          <w:szCs w:val="28"/>
        </w:rPr>
      </w:pPr>
      <w:r w:rsidRPr="009378A7">
        <w:rPr>
          <w:spacing w:val="-4"/>
          <w:sz w:val="28"/>
          <w:szCs w:val="28"/>
        </w:rPr>
        <w:t>Глава Администрации</w:t>
      </w:r>
    </w:p>
    <w:p w:rsidR="00B70EA9" w:rsidRPr="009378A7" w:rsidRDefault="00B70EA9" w:rsidP="00D807F1">
      <w:pPr>
        <w:shd w:val="clear" w:color="auto" w:fill="FFFFFF" w:themeFill="background1"/>
        <w:jc w:val="both"/>
        <w:rPr>
          <w:spacing w:val="-4"/>
          <w:sz w:val="28"/>
          <w:szCs w:val="28"/>
        </w:rPr>
      </w:pPr>
      <w:r w:rsidRPr="009378A7">
        <w:rPr>
          <w:spacing w:val="-4"/>
          <w:sz w:val="28"/>
          <w:szCs w:val="28"/>
        </w:rPr>
        <w:t>городского округа город Уфа</w:t>
      </w:r>
    </w:p>
    <w:p w:rsidR="0007253D" w:rsidRPr="009378A7" w:rsidRDefault="00B70EA9" w:rsidP="00D807F1">
      <w:pPr>
        <w:shd w:val="clear" w:color="auto" w:fill="FFFFFF" w:themeFill="background1"/>
        <w:rPr>
          <w:spacing w:val="-4"/>
          <w:sz w:val="28"/>
          <w:szCs w:val="28"/>
        </w:rPr>
        <w:sectPr w:rsidR="0007253D" w:rsidRPr="009378A7" w:rsidSect="000A1B01">
          <w:headerReference w:type="default" r:id="rId8"/>
          <w:footerReference w:type="default" r:id="rId9"/>
          <w:pgSz w:w="11906" w:h="16838" w:code="9"/>
          <w:pgMar w:top="1134" w:right="851" w:bottom="1134" w:left="1701" w:header="454" w:footer="680" w:gutter="0"/>
          <w:pgNumType w:start="1"/>
          <w:cols w:space="708"/>
          <w:titlePg/>
          <w:docGrid w:linePitch="360"/>
        </w:sectPr>
      </w:pPr>
      <w:r w:rsidRPr="009378A7">
        <w:rPr>
          <w:spacing w:val="-4"/>
          <w:sz w:val="28"/>
          <w:szCs w:val="28"/>
        </w:rPr>
        <w:t>Республики Башкортостан</w:t>
      </w:r>
      <w:r w:rsidRPr="009378A7">
        <w:rPr>
          <w:spacing w:val="-4"/>
          <w:sz w:val="28"/>
          <w:szCs w:val="28"/>
        </w:rPr>
        <w:tab/>
      </w:r>
      <w:r w:rsidR="006164B0" w:rsidRPr="009378A7">
        <w:rPr>
          <w:spacing w:val="-4"/>
          <w:sz w:val="28"/>
          <w:szCs w:val="28"/>
        </w:rPr>
        <w:t xml:space="preserve">            </w:t>
      </w:r>
      <w:r w:rsidR="0007253D" w:rsidRPr="009378A7">
        <w:rPr>
          <w:spacing w:val="-4"/>
          <w:sz w:val="28"/>
          <w:szCs w:val="28"/>
        </w:rPr>
        <w:t xml:space="preserve">              </w:t>
      </w:r>
      <w:r w:rsidR="006164B0" w:rsidRPr="009378A7">
        <w:rPr>
          <w:spacing w:val="-4"/>
          <w:sz w:val="28"/>
          <w:szCs w:val="28"/>
        </w:rPr>
        <w:t xml:space="preserve">  </w:t>
      </w:r>
      <w:r w:rsidR="0095499B" w:rsidRPr="009378A7">
        <w:rPr>
          <w:spacing w:val="-4"/>
          <w:sz w:val="28"/>
          <w:szCs w:val="28"/>
        </w:rPr>
        <w:t xml:space="preserve"> </w:t>
      </w:r>
      <w:r w:rsidR="006164B0" w:rsidRPr="009378A7">
        <w:rPr>
          <w:spacing w:val="-4"/>
          <w:sz w:val="28"/>
          <w:szCs w:val="28"/>
        </w:rPr>
        <w:t xml:space="preserve"> </w:t>
      </w:r>
      <w:r w:rsidR="003C6280" w:rsidRPr="009378A7">
        <w:rPr>
          <w:spacing w:val="-4"/>
          <w:sz w:val="28"/>
          <w:szCs w:val="28"/>
        </w:rPr>
        <w:t xml:space="preserve">                         </w:t>
      </w:r>
      <w:r w:rsidR="0007253D" w:rsidRPr="009378A7">
        <w:rPr>
          <w:spacing w:val="-4"/>
          <w:sz w:val="28"/>
          <w:szCs w:val="28"/>
        </w:rPr>
        <w:t xml:space="preserve">         </w:t>
      </w:r>
      <w:r w:rsidR="003C6280" w:rsidRPr="009378A7">
        <w:rPr>
          <w:spacing w:val="-4"/>
          <w:sz w:val="28"/>
          <w:szCs w:val="28"/>
        </w:rPr>
        <w:t xml:space="preserve">Р.Р. </w:t>
      </w:r>
      <w:proofErr w:type="spellStart"/>
      <w:r w:rsidR="003C6280" w:rsidRPr="009378A7">
        <w:rPr>
          <w:spacing w:val="-4"/>
          <w:sz w:val="28"/>
          <w:szCs w:val="28"/>
        </w:rPr>
        <w:t>Мавлиев</w:t>
      </w:r>
      <w:proofErr w:type="spellEnd"/>
      <w:r w:rsidR="003C6280" w:rsidRPr="009378A7">
        <w:rPr>
          <w:spacing w:val="-4"/>
          <w:sz w:val="28"/>
          <w:szCs w:val="28"/>
        </w:rPr>
        <w:t xml:space="preserve"> </w:t>
      </w:r>
    </w:p>
    <w:tbl>
      <w:tblPr>
        <w:tblStyle w:val="af6"/>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244"/>
      </w:tblGrid>
      <w:tr w:rsidR="00655766" w:rsidRPr="009378A7" w:rsidTr="000A1B01">
        <w:trPr>
          <w:trHeight w:val="1990"/>
        </w:trPr>
        <w:tc>
          <w:tcPr>
            <w:tcW w:w="4395" w:type="dxa"/>
          </w:tcPr>
          <w:p w:rsidR="00655766" w:rsidRPr="009378A7" w:rsidRDefault="00655766" w:rsidP="00655766">
            <w:pPr>
              <w:jc w:val="right"/>
              <w:rPr>
                <w:sz w:val="28"/>
                <w:szCs w:val="28"/>
              </w:rPr>
            </w:pPr>
            <w:bookmarkStart w:id="0" w:name="_Toc182651057"/>
            <w:bookmarkStart w:id="1" w:name="_Toc202251364"/>
            <w:bookmarkStart w:id="2" w:name="_Toc290562515"/>
          </w:p>
        </w:tc>
        <w:tc>
          <w:tcPr>
            <w:tcW w:w="5244" w:type="dxa"/>
          </w:tcPr>
          <w:p w:rsidR="00655766" w:rsidRPr="009378A7" w:rsidRDefault="00655766" w:rsidP="0056413D">
            <w:pPr>
              <w:ind w:left="890"/>
              <w:rPr>
                <w:sz w:val="28"/>
                <w:szCs w:val="28"/>
              </w:rPr>
            </w:pPr>
            <w:r w:rsidRPr="009378A7">
              <w:rPr>
                <w:sz w:val="28"/>
                <w:szCs w:val="28"/>
              </w:rPr>
              <w:t>Приложение №1</w:t>
            </w:r>
          </w:p>
          <w:p w:rsidR="00655766" w:rsidRPr="009378A7" w:rsidRDefault="00874B12" w:rsidP="0056413D">
            <w:pPr>
              <w:ind w:left="890"/>
              <w:rPr>
                <w:sz w:val="28"/>
                <w:szCs w:val="28"/>
              </w:rPr>
            </w:pPr>
            <w:r w:rsidRPr="009378A7">
              <w:rPr>
                <w:sz w:val="28"/>
                <w:szCs w:val="28"/>
              </w:rPr>
              <w:t>к постановлению</w:t>
            </w:r>
            <w:r w:rsidR="00655766" w:rsidRPr="009378A7">
              <w:rPr>
                <w:sz w:val="28"/>
                <w:szCs w:val="28"/>
              </w:rPr>
              <w:t xml:space="preserve"> Администрации городского округа город Уфа Республики Башкортостан</w:t>
            </w:r>
          </w:p>
          <w:p w:rsidR="00655766" w:rsidRPr="009378A7" w:rsidRDefault="00B41B00" w:rsidP="0056413D">
            <w:pPr>
              <w:ind w:left="890"/>
              <w:rPr>
                <w:sz w:val="28"/>
                <w:szCs w:val="28"/>
              </w:rPr>
            </w:pPr>
            <w:r w:rsidRPr="009378A7">
              <w:rPr>
                <w:sz w:val="28"/>
                <w:szCs w:val="28"/>
              </w:rPr>
              <w:t xml:space="preserve">от </w:t>
            </w:r>
            <w:r w:rsidR="000A1B01" w:rsidRPr="009378A7">
              <w:rPr>
                <w:color w:val="000000"/>
                <w:sz w:val="28"/>
                <w:szCs w:val="28"/>
              </w:rPr>
              <w:t>_______________ № ______</w:t>
            </w:r>
            <w:r w:rsidR="00874B12" w:rsidRPr="009378A7">
              <w:rPr>
                <w:color w:val="000000"/>
                <w:sz w:val="28"/>
                <w:szCs w:val="28"/>
              </w:rPr>
              <w:t>__</w:t>
            </w:r>
          </w:p>
        </w:tc>
      </w:tr>
    </w:tbl>
    <w:p w:rsidR="000A1B01" w:rsidRPr="009378A7" w:rsidRDefault="000A1B01" w:rsidP="00B41B00">
      <w:pPr>
        <w:contextualSpacing/>
        <w:jc w:val="center"/>
        <w:rPr>
          <w:color w:val="000000"/>
          <w:sz w:val="28"/>
          <w:szCs w:val="28"/>
        </w:rPr>
      </w:pPr>
    </w:p>
    <w:p w:rsidR="003D4E33" w:rsidRPr="009378A7" w:rsidRDefault="00824858" w:rsidP="00B41B00">
      <w:pPr>
        <w:contextualSpacing/>
        <w:jc w:val="center"/>
        <w:rPr>
          <w:color w:val="000000"/>
          <w:sz w:val="28"/>
          <w:szCs w:val="28"/>
        </w:rPr>
      </w:pPr>
      <w:r w:rsidRPr="009378A7">
        <w:rPr>
          <w:color w:val="000000"/>
          <w:sz w:val="28"/>
          <w:szCs w:val="28"/>
        </w:rPr>
        <w:t>ПРЕДВАРИТЕЛЬНЫЕ ИТОГИ</w:t>
      </w:r>
      <w:r w:rsidRPr="009378A7">
        <w:rPr>
          <w:color w:val="000000"/>
          <w:sz w:val="28"/>
          <w:szCs w:val="28"/>
        </w:rPr>
        <w:br/>
      </w:r>
      <w:r w:rsidR="003D4E33" w:rsidRPr="009378A7">
        <w:rPr>
          <w:color w:val="000000"/>
          <w:sz w:val="28"/>
          <w:szCs w:val="28"/>
        </w:rPr>
        <w:t xml:space="preserve">социально-экономического развития городского округа город Уфа Республики Башкортостан за январь – </w:t>
      </w:r>
      <w:r w:rsidR="00EE1935" w:rsidRPr="009378A7">
        <w:rPr>
          <w:color w:val="000000"/>
          <w:sz w:val="28"/>
          <w:szCs w:val="28"/>
        </w:rPr>
        <w:t>июн</w:t>
      </w:r>
      <w:r w:rsidR="0065671C" w:rsidRPr="009378A7">
        <w:rPr>
          <w:color w:val="000000"/>
          <w:sz w:val="28"/>
          <w:szCs w:val="28"/>
        </w:rPr>
        <w:t>ь</w:t>
      </w:r>
      <w:r w:rsidR="003D4E33" w:rsidRPr="009378A7">
        <w:rPr>
          <w:color w:val="000000"/>
          <w:sz w:val="28"/>
          <w:szCs w:val="28"/>
        </w:rPr>
        <w:t xml:space="preserve"> 2</w:t>
      </w:r>
      <w:r w:rsidR="00EE1935" w:rsidRPr="009378A7">
        <w:rPr>
          <w:color w:val="000000"/>
          <w:sz w:val="28"/>
          <w:szCs w:val="28"/>
        </w:rPr>
        <w:t>024</w:t>
      </w:r>
      <w:r w:rsidR="003D4E33" w:rsidRPr="009378A7">
        <w:rPr>
          <w:color w:val="000000"/>
          <w:sz w:val="28"/>
          <w:szCs w:val="28"/>
        </w:rPr>
        <w:t xml:space="preserve"> года и ожидаемые итоги социально-экономического развития городского округа город Уфа</w:t>
      </w:r>
      <w:r w:rsidR="00EE1935" w:rsidRPr="009378A7">
        <w:rPr>
          <w:color w:val="000000"/>
          <w:sz w:val="28"/>
          <w:szCs w:val="28"/>
        </w:rPr>
        <w:t xml:space="preserve"> Республики Башкортостан за 2024</w:t>
      </w:r>
      <w:r w:rsidR="003D4E33" w:rsidRPr="009378A7">
        <w:rPr>
          <w:color w:val="000000"/>
          <w:sz w:val="28"/>
          <w:szCs w:val="28"/>
        </w:rPr>
        <w:t xml:space="preserve"> год</w:t>
      </w:r>
    </w:p>
    <w:p w:rsidR="003D4E33" w:rsidRPr="009378A7" w:rsidRDefault="003D4E33" w:rsidP="003D4E33">
      <w:pPr>
        <w:spacing w:line="288" w:lineRule="auto"/>
        <w:contextualSpacing/>
        <w:jc w:val="both"/>
        <w:rPr>
          <w:color w:val="000000"/>
          <w:sz w:val="28"/>
          <w:szCs w:val="28"/>
        </w:rPr>
      </w:pPr>
    </w:p>
    <w:p w:rsidR="008B2293" w:rsidRPr="009378A7" w:rsidRDefault="008B2293" w:rsidP="008B2293">
      <w:pPr>
        <w:ind w:firstLine="709"/>
        <w:jc w:val="both"/>
        <w:rPr>
          <w:sz w:val="28"/>
          <w:szCs w:val="28"/>
        </w:rPr>
      </w:pPr>
      <w:r w:rsidRPr="009378A7">
        <w:rPr>
          <w:sz w:val="28"/>
          <w:szCs w:val="28"/>
        </w:rPr>
        <w:t xml:space="preserve">Прогноз социально-экономического развития городского округа город Уфа Республики Башкортостан </w:t>
      </w:r>
      <w:r w:rsidR="00EE1935" w:rsidRPr="009378A7">
        <w:rPr>
          <w:sz w:val="28"/>
          <w:szCs w:val="28"/>
        </w:rPr>
        <w:t>на 2025 год и на плановый период 2026 и 2027</w:t>
      </w:r>
      <w:r w:rsidRPr="009378A7">
        <w:rPr>
          <w:sz w:val="28"/>
          <w:szCs w:val="28"/>
        </w:rPr>
        <w:t xml:space="preserve"> годов разработан на основе статистических данных за предыдущие периоды, тенденций развития экономики и социальной сферы на прогнозируемый период.</w:t>
      </w:r>
    </w:p>
    <w:p w:rsidR="008B2293" w:rsidRPr="009378A7" w:rsidRDefault="008B2293" w:rsidP="008B2293">
      <w:pPr>
        <w:ind w:firstLine="709"/>
        <w:jc w:val="both"/>
        <w:rPr>
          <w:sz w:val="28"/>
          <w:szCs w:val="28"/>
        </w:rPr>
      </w:pPr>
      <w:r w:rsidRPr="009378A7">
        <w:rPr>
          <w:sz w:val="28"/>
          <w:szCs w:val="28"/>
        </w:rPr>
        <w:t>При прогнозировании использованы индексы-дефляторы по видам экономической деятельности, разработанные Министерством экономического развития и инвестиционной политики Республики Башкортостан с учётом рекомендаций Министерства экономического развития Российской Федерации.</w:t>
      </w:r>
    </w:p>
    <w:p w:rsidR="008B2293" w:rsidRPr="009378A7" w:rsidRDefault="008B2293" w:rsidP="008B2293">
      <w:pPr>
        <w:ind w:firstLine="709"/>
        <w:jc w:val="both"/>
        <w:rPr>
          <w:sz w:val="28"/>
          <w:szCs w:val="28"/>
        </w:rPr>
      </w:pPr>
      <w:r w:rsidRPr="009378A7">
        <w:rPr>
          <w:sz w:val="28"/>
          <w:szCs w:val="28"/>
        </w:rPr>
        <w:t>Прогноз социально-экономического развития городского округа город Уфа Республики Башкортостан на 20</w:t>
      </w:r>
      <w:r w:rsidR="00EE1935" w:rsidRPr="009378A7">
        <w:rPr>
          <w:sz w:val="28"/>
          <w:szCs w:val="28"/>
        </w:rPr>
        <w:t>25 год и на плановый период 2026 и 2027</w:t>
      </w:r>
      <w:r w:rsidRPr="009378A7">
        <w:rPr>
          <w:sz w:val="28"/>
          <w:szCs w:val="28"/>
        </w:rPr>
        <w:t xml:space="preserve"> годов составлен в двух вариантах: консервативном и базовом. За основу принят базовый вариант развития.</w:t>
      </w:r>
    </w:p>
    <w:p w:rsidR="008B2293" w:rsidRPr="009378A7" w:rsidRDefault="00EE1935" w:rsidP="008B2293">
      <w:pPr>
        <w:ind w:firstLine="709"/>
        <w:jc w:val="both"/>
        <w:rPr>
          <w:sz w:val="28"/>
          <w:szCs w:val="28"/>
        </w:rPr>
      </w:pPr>
      <w:r w:rsidRPr="009378A7">
        <w:rPr>
          <w:sz w:val="28"/>
          <w:szCs w:val="28"/>
        </w:rPr>
        <w:t>Оценка 2024</w:t>
      </w:r>
      <w:r w:rsidR="008B2293" w:rsidRPr="009378A7">
        <w:rPr>
          <w:sz w:val="28"/>
          <w:szCs w:val="28"/>
        </w:rPr>
        <w:t xml:space="preserve"> года базируется на предварительных итогах социально-экономического развития городского округа город Уфа Республики Башкортостан за истекший период текущего года.</w:t>
      </w:r>
    </w:p>
    <w:p w:rsidR="008B2293" w:rsidRPr="009378A7" w:rsidRDefault="008B2293" w:rsidP="008B2293">
      <w:pPr>
        <w:ind w:firstLine="709"/>
        <w:jc w:val="both"/>
        <w:rPr>
          <w:sz w:val="28"/>
          <w:szCs w:val="28"/>
        </w:rPr>
      </w:pPr>
      <w:r w:rsidRPr="009378A7">
        <w:rPr>
          <w:sz w:val="28"/>
          <w:szCs w:val="28"/>
        </w:rPr>
        <w:t>Промышленный комплекс города Уфы состоит из более 120 крупных и средних предприятий. Основной объём отгрузки приходится на предприятия обрабатывающей отрасли.</w:t>
      </w:r>
    </w:p>
    <w:p w:rsidR="006A7077" w:rsidRPr="009378A7" w:rsidRDefault="00B77867" w:rsidP="006A7077">
      <w:pPr>
        <w:ind w:firstLine="709"/>
        <w:jc w:val="both"/>
        <w:rPr>
          <w:sz w:val="28"/>
          <w:szCs w:val="28"/>
        </w:rPr>
      </w:pPr>
      <w:r w:rsidRPr="009378A7">
        <w:rPr>
          <w:sz w:val="28"/>
          <w:szCs w:val="28"/>
        </w:rPr>
        <w:t xml:space="preserve">Отгрузка промышленной продукции </w:t>
      </w:r>
      <w:r w:rsidR="006A7077" w:rsidRPr="009378A7">
        <w:rPr>
          <w:sz w:val="28"/>
          <w:szCs w:val="28"/>
        </w:rPr>
        <w:t>за январь – июнь 2024</w:t>
      </w:r>
      <w:r w:rsidRPr="009378A7">
        <w:rPr>
          <w:sz w:val="28"/>
          <w:szCs w:val="28"/>
        </w:rPr>
        <w:t xml:space="preserve"> года составила </w:t>
      </w:r>
      <w:r w:rsidR="006A7077" w:rsidRPr="009378A7">
        <w:rPr>
          <w:sz w:val="28"/>
          <w:szCs w:val="28"/>
        </w:rPr>
        <w:t>665,3</w:t>
      </w:r>
      <w:r w:rsidRPr="009378A7">
        <w:rPr>
          <w:sz w:val="28"/>
          <w:szCs w:val="28"/>
        </w:rPr>
        <w:t xml:space="preserve"> мил</w:t>
      </w:r>
      <w:r w:rsidR="006A7077" w:rsidRPr="009378A7">
        <w:rPr>
          <w:sz w:val="28"/>
          <w:szCs w:val="28"/>
        </w:rPr>
        <w:t>лиардов рублей, темп роста – 132,3</w:t>
      </w:r>
      <w:r w:rsidRPr="009378A7">
        <w:rPr>
          <w:sz w:val="28"/>
          <w:szCs w:val="28"/>
        </w:rPr>
        <w:t>% к аналогичному периоду прошлого года. Предприятия промышле</w:t>
      </w:r>
      <w:r w:rsidR="006A7077" w:rsidRPr="009378A7">
        <w:rPr>
          <w:sz w:val="28"/>
          <w:szCs w:val="28"/>
        </w:rPr>
        <w:t>нного комплекса обеспечили 54,0</w:t>
      </w:r>
      <w:r w:rsidRPr="009378A7">
        <w:rPr>
          <w:sz w:val="28"/>
          <w:szCs w:val="28"/>
        </w:rPr>
        <w:t>% от республиканского объёма производства.</w:t>
      </w:r>
    </w:p>
    <w:p w:rsidR="006A7077" w:rsidRPr="009378A7" w:rsidRDefault="00B77867" w:rsidP="006A7077">
      <w:pPr>
        <w:ind w:firstLine="709"/>
        <w:jc w:val="both"/>
        <w:rPr>
          <w:sz w:val="28"/>
          <w:szCs w:val="28"/>
        </w:rPr>
      </w:pPr>
      <w:r w:rsidRPr="009378A7">
        <w:rPr>
          <w:sz w:val="28"/>
          <w:szCs w:val="28"/>
        </w:rPr>
        <w:t xml:space="preserve">На </w:t>
      </w:r>
      <w:r w:rsidR="006A7077" w:rsidRPr="009378A7">
        <w:rPr>
          <w:sz w:val="28"/>
          <w:szCs w:val="28"/>
        </w:rPr>
        <w:t>значительное увеличение показателя повлиял рост по предприятиям добывающей отрасли (140,8%) и обрабатывающих отраслей (131,9%)</w:t>
      </w:r>
      <w:r w:rsidRPr="009378A7">
        <w:rPr>
          <w:sz w:val="28"/>
          <w:szCs w:val="28"/>
        </w:rPr>
        <w:t>.</w:t>
      </w:r>
    </w:p>
    <w:p w:rsidR="00B77867" w:rsidRPr="009378A7" w:rsidRDefault="00B77867" w:rsidP="00B77867">
      <w:pPr>
        <w:ind w:firstLine="709"/>
        <w:jc w:val="both"/>
        <w:rPr>
          <w:sz w:val="28"/>
          <w:szCs w:val="28"/>
        </w:rPr>
      </w:pPr>
      <w:r w:rsidRPr="009378A7">
        <w:rPr>
          <w:sz w:val="28"/>
          <w:szCs w:val="28"/>
        </w:rPr>
        <w:t>По прогнозной оценке, объём отгрузки промышленной продукции по крупн</w:t>
      </w:r>
      <w:r w:rsidR="00A070FB" w:rsidRPr="009378A7">
        <w:rPr>
          <w:sz w:val="28"/>
          <w:szCs w:val="28"/>
        </w:rPr>
        <w:t>ым и средним предприятиям в 2024</w:t>
      </w:r>
      <w:r w:rsidRPr="009378A7">
        <w:rPr>
          <w:sz w:val="28"/>
          <w:szCs w:val="28"/>
        </w:rPr>
        <w:t xml:space="preserve"> году составит 1 </w:t>
      </w:r>
      <w:r w:rsidR="00A070FB" w:rsidRPr="009378A7">
        <w:rPr>
          <w:sz w:val="28"/>
          <w:szCs w:val="28"/>
        </w:rPr>
        <w:t>237</w:t>
      </w:r>
      <w:r w:rsidRPr="009378A7">
        <w:rPr>
          <w:sz w:val="28"/>
          <w:szCs w:val="28"/>
        </w:rPr>
        <w:t>,</w:t>
      </w:r>
      <w:r w:rsidR="00A070FB" w:rsidRPr="009378A7">
        <w:rPr>
          <w:sz w:val="28"/>
          <w:szCs w:val="28"/>
        </w:rPr>
        <w:t>9 миллиардов рублей или 103</w:t>
      </w:r>
      <w:r w:rsidRPr="009378A7">
        <w:rPr>
          <w:sz w:val="28"/>
          <w:szCs w:val="28"/>
        </w:rPr>
        <w:t>,</w:t>
      </w:r>
      <w:r w:rsidR="00A070FB" w:rsidRPr="009378A7">
        <w:rPr>
          <w:sz w:val="28"/>
          <w:szCs w:val="28"/>
        </w:rPr>
        <w:t>5</w:t>
      </w:r>
      <w:r w:rsidRPr="009378A7">
        <w:rPr>
          <w:sz w:val="28"/>
          <w:szCs w:val="28"/>
        </w:rPr>
        <w:t>% в сопоставимых ценах.</w:t>
      </w:r>
    </w:p>
    <w:p w:rsidR="00B77867" w:rsidRPr="009378A7" w:rsidRDefault="0083769A" w:rsidP="00EB71AA">
      <w:pPr>
        <w:ind w:firstLine="709"/>
        <w:jc w:val="both"/>
        <w:rPr>
          <w:sz w:val="28"/>
          <w:szCs w:val="28"/>
        </w:rPr>
      </w:pPr>
      <w:r w:rsidRPr="009378A7">
        <w:rPr>
          <w:sz w:val="28"/>
          <w:szCs w:val="28"/>
        </w:rPr>
        <w:t>В городе Уфе формируется</w:t>
      </w:r>
      <w:r w:rsidR="00B77867" w:rsidRPr="009378A7">
        <w:rPr>
          <w:sz w:val="28"/>
          <w:szCs w:val="28"/>
        </w:rPr>
        <w:t xml:space="preserve"> свыше </w:t>
      </w:r>
      <w:r w:rsidRPr="009378A7">
        <w:rPr>
          <w:sz w:val="28"/>
          <w:szCs w:val="28"/>
        </w:rPr>
        <w:t>47</w:t>
      </w:r>
      <w:r w:rsidR="00B77867" w:rsidRPr="009378A7">
        <w:rPr>
          <w:sz w:val="28"/>
          <w:szCs w:val="28"/>
        </w:rPr>
        <w:t xml:space="preserve">% розничного товарооборота республики. По итогам I </w:t>
      </w:r>
      <w:r w:rsidR="00A070FB" w:rsidRPr="009378A7">
        <w:rPr>
          <w:sz w:val="28"/>
          <w:szCs w:val="28"/>
        </w:rPr>
        <w:t>полугодия 2024</w:t>
      </w:r>
      <w:r w:rsidR="00B77867" w:rsidRPr="009378A7">
        <w:rPr>
          <w:sz w:val="28"/>
          <w:szCs w:val="28"/>
        </w:rPr>
        <w:t xml:space="preserve"> года оборот розничной торговли </w:t>
      </w:r>
      <w:r w:rsidRPr="009378A7">
        <w:rPr>
          <w:sz w:val="28"/>
          <w:szCs w:val="28"/>
        </w:rPr>
        <w:t xml:space="preserve">по </w:t>
      </w:r>
      <w:r w:rsidRPr="009378A7">
        <w:rPr>
          <w:sz w:val="28"/>
          <w:szCs w:val="28"/>
        </w:rPr>
        <w:lastRenderedPageBreak/>
        <w:t>крупным и средним предприятиям составил 1</w:t>
      </w:r>
      <w:r w:rsidR="00B77867" w:rsidRPr="009378A7">
        <w:rPr>
          <w:sz w:val="28"/>
          <w:szCs w:val="28"/>
        </w:rPr>
        <w:t>3</w:t>
      </w:r>
      <w:r w:rsidRPr="009378A7">
        <w:rPr>
          <w:sz w:val="28"/>
          <w:szCs w:val="28"/>
        </w:rPr>
        <w:t>4</w:t>
      </w:r>
      <w:r w:rsidR="00B77867" w:rsidRPr="009378A7">
        <w:rPr>
          <w:sz w:val="28"/>
          <w:szCs w:val="28"/>
        </w:rPr>
        <w:t>,</w:t>
      </w:r>
      <w:r w:rsidRPr="009378A7">
        <w:rPr>
          <w:sz w:val="28"/>
          <w:szCs w:val="28"/>
        </w:rPr>
        <w:t>9</w:t>
      </w:r>
      <w:r w:rsidR="00B77867" w:rsidRPr="009378A7">
        <w:rPr>
          <w:sz w:val="28"/>
          <w:szCs w:val="28"/>
        </w:rPr>
        <w:t xml:space="preserve"> </w:t>
      </w:r>
      <w:r w:rsidRPr="009378A7">
        <w:rPr>
          <w:sz w:val="28"/>
          <w:szCs w:val="28"/>
        </w:rPr>
        <w:t>миллиарда рублей, темп роста – 124,0% в действующих ценах, 114,7</w:t>
      </w:r>
      <w:r w:rsidR="00B77867" w:rsidRPr="009378A7">
        <w:rPr>
          <w:sz w:val="28"/>
          <w:szCs w:val="28"/>
        </w:rPr>
        <w:t>% в сопоставимых ценах.</w:t>
      </w:r>
    </w:p>
    <w:p w:rsidR="00B77867" w:rsidRPr="009378A7" w:rsidRDefault="003B31A3" w:rsidP="00B77867">
      <w:pPr>
        <w:ind w:firstLine="709"/>
        <w:jc w:val="both"/>
        <w:rPr>
          <w:sz w:val="28"/>
          <w:szCs w:val="28"/>
        </w:rPr>
      </w:pPr>
      <w:r w:rsidRPr="009378A7">
        <w:rPr>
          <w:sz w:val="28"/>
          <w:szCs w:val="28"/>
        </w:rPr>
        <w:t>По оценке, в 2024</w:t>
      </w:r>
      <w:r w:rsidR="00B77867" w:rsidRPr="009378A7">
        <w:rPr>
          <w:sz w:val="28"/>
          <w:szCs w:val="28"/>
        </w:rPr>
        <w:t xml:space="preserve"> году </w:t>
      </w:r>
      <w:r w:rsidRPr="009378A7">
        <w:rPr>
          <w:sz w:val="28"/>
          <w:szCs w:val="28"/>
        </w:rPr>
        <w:t>оборот розничной торговли (во всех каналах реализации) сложится на уровне 684</w:t>
      </w:r>
      <w:r w:rsidR="00B77867" w:rsidRPr="009378A7">
        <w:rPr>
          <w:sz w:val="28"/>
          <w:szCs w:val="28"/>
        </w:rPr>
        <w:t>,</w:t>
      </w:r>
      <w:r w:rsidRPr="009378A7">
        <w:rPr>
          <w:sz w:val="28"/>
          <w:szCs w:val="28"/>
        </w:rPr>
        <w:t>5</w:t>
      </w:r>
      <w:r w:rsidR="00B77867" w:rsidRPr="009378A7">
        <w:rPr>
          <w:sz w:val="28"/>
          <w:szCs w:val="28"/>
        </w:rPr>
        <w:t xml:space="preserve"> миллиардов рублей с увеличением к </w:t>
      </w:r>
      <w:r w:rsidRPr="009378A7">
        <w:rPr>
          <w:sz w:val="28"/>
          <w:szCs w:val="28"/>
        </w:rPr>
        <w:t>значению 2023</w:t>
      </w:r>
      <w:r w:rsidR="00B77867" w:rsidRPr="009378A7">
        <w:rPr>
          <w:sz w:val="28"/>
          <w:szCs w:val="28"/>
        </w:rPr>
        <w:t xml:space="preserve"> года на </w:t>
      </w:r>
      <w:r w:rsidRPr="009378A7">
        <w:rPr>
          <w:sz w:val="28"/>
          <w:szCs w:val="28"/>
        </w:rPr>
        <w:t>8,1</w:t>
      </w:r>
      <w:r w:rsidR="00B77867" w:rsidRPr="009378A7">
        <w:rPr>
          <w:sz w:val="28"/>
          <w:szCs w:val="28"/>
        </w:rPr>
        <w:t>% в сопоставимых ценах. Рост по итогам года будет поддерживаться содействием в продвижении продукции отечественных производителей, формированием культуры здорового питания населения, развитием сетевых форм организации предприятий, сервиса доставки и т.д.</w:t>
      </w:r>
    </w:p>
    <w:p w:rsidR="00B77867" w:rsidRPr="009378A7" w:rsidRDefault="00B77867" w:rsidP="00B77867">
      <w:pPr>
        <w:ind w:firstLine="709"/>
        <w:jc w:val="both"/>
        <w:rPr>
          <w:sz w:val="28"/>
          <w:szCs w:val="28"/>
        </w:rPr>
      </w:pPr>
      <w:r w:rsidRPr="009378A7">
        <w:rPr>
          <w:sz w:val="28"/>
          <w:szCs w:val="28"/>
        </w:rPr>
        <w:t xml:space="preserve">Объём реализации платных услуг населению по крупным и средним предприятиям (с учётом филиалов организаций, функционирующих на территории других муниципальных образований Республики Башкортостан) </w:t>
      </w:r>
      <w:r w:rsidR="00216489" w:rsidRPr="009378A7">
        <w:rPr>
          <w:sz w:val="28"/>
          <w:szCs w:val="28"/>
        </w:rPr>
        <w:t>за январь – июнь 2024</w:t>
      </w:r>
      <w:r w:rsidRPr="009378A7">
        <w:rPr>
          <w:sz w:val="28"/>
          <w:szCs w:val="28"/>
        </w:rPr>
        <w:t xml:space="preserve"> года </w:t>
      </w:r>
      <w:r w:rsidR="00216489" w:rsidRPr="009378A7">
        <w:rPr>
          <w:sz w:val="28"/>
          <w:szCs w:val="28"/>
        </w:rPr>
        <w:t>составил 62</w:t>
      </w:r>
      <w:r w:rsidRPr="009378A7">
        <w:rPr>
          <w:sz w:val="28"/>
          <w:szCs w:val="28"/>
        </w:rPr>
        <w:t>,</w:t>
      </w:r>
      <w:r w:rsidR="00216489" w:rsidRPr="009378A7">
        <w:rPr>
          <w:sz w:val="28"/>
          <w:szCs w:val="28"/>
        </w:rPr>
        <w:t>7</w:t>
      </w:r>
      <w:r w:rsidRPr="009378A7">
        <w:rPr>
          <w:sz w:val="28"/>
          <w:szCs w:val="28"/>
        </w:rPr>
        <w:t xml:space="preserve"> миллиард</w:t>
      </w:r>
      <w:r w:rsidR="00216489" w:rsidRPr="009378A7">
        <w:rPr>
          <w:sz w:val="28"/>
          <w:szCs w:val="28"/>
        </w:rPr>
        <w:t>а</w:t>
      </w:r>
      <w:r w:rsidRPr="009378A7">
        <w:rPr>
          <w:sz w:val="28"/>
          <w:szCs w:val="28"/>
        </w:rPr>
        <w:t xml:space="preserve"> рублей.</w:t>
      </w:r>
    </w:p>
    <w:p w:rsidR="00787063" w:rsidRPr="009378A7" w:rsidRDefault="00AD5222" w:rsidP="00AD5222">
      <w:pPr>
        <w:ind w:firstLine="709"/>
        <w:jc w:val="both"/>
        <w:rPr>
          <w:sz w:val="28"/>
          <w:szCs w:val="28"/>
        </w:rPr>
      </w:pPr>
      <w:r w:rsidRPr="009378A7">
        <w:rPr>
          <w:sz w:val="28"/>
          <w:szCs w:val="28"/>
        </w:rPr>
        <w:t>По оценке, объём платных услуг (с учётом вычета объёмов, полученных филиалами организаций, расположенными на территории других муниципальных образований Республики Башкортостан)</w:t>
      </w:r>
      <w:r w:rsidR="00216489" w:rsidRPr="009378A7">
        <w:rPr>
          <w:sz w:val="28"/>
          <w:szCs w:val="28"/>
        </w:rPr>
        <w:t xml:space="preserve"> в 2024</w:t>
      </w:r>
      <w:r w:rsidRPr="009378A7">
        <w:rPr>
          <w:sz w:val="28"/>
          <w:szCs w:val="28"/>
        </w:rPr>
        <w:t xml:space="preserve"> году сложится на уровне </w:t>
      </w:r>
      <w:r w:rsidR="00216489" w:rsidRPr="009378A7">
        <w:rPr>
          <w:sz w:val="28"/>
          <w:szCs w:val="28"/>
        </w:rPr>
        <w:t>81</w:t>
      </w:r>
      <w:r w:rsidRPr="009378A7">
        <w:rPr>
          <w:sz w:val="28"/>
          <w:szCs w:val="28"/>
        </w:rPr>
        <w:t>,</w:t>
      </w:r>
      <w:r w:rsidR="00216489" w:rsidRPr="009378A7">
        <w:rPr>
          <w:sz w:val="28"/>
          <w:szCs w:val="28"/>
        </w:rPr>
        <w:t>6 миллиарда</w:t>
      </w:r>
      <w:r w:rsidRPr="009378A7">
        <w:rPr>
          <w:sz w:val="28"/>
          <w:szCs w:val="28"/>
        </w:rPr>
        <w:t xml:space="preserve"> рублей, темп роста</w:t>
      </w:r>
      <w:r w:rsidR="00787063" w:rsidRPr="009378A7">
        <w:rPr>
          <w:sz w:val="28"/>
          <w:szCs w:val="28"/>
        </w:rPr>
        <w:t xml:space="preserve"> – 102,0% в сопоставимых ценах.</w:t>
      </w:r>
    </w:p>
    <w:p w:rsidR="00AD5222" w:rsidRPr="009378A7" w:rsidRDefault="00AD5222" w:rsidP="00AD5222">
      <w:pPr>
        <w:ind w:firstLine="709"/>
        <w:jc w:val="both"/>
        <w:rPr>
          <w:sz w:val="28"/>
          <w:szCs w:val="28"/>
        </w:rPr>
      </w:pPr>
      <w:r w:rsidRPr="009378A7">
        <w:rPr>
          <w:sz w:val="28"/>
          <w:szCs w:val="28"/>
        </w:rPr>
        <w:t xml:space="preserve">Оборот общественного питания </w:t>
      </w:r>
      <w:r w:rsidR="003B31A3" w:rsidRPr="009378A7">
        <w:rPr>
          <w:sz w:val="28"/>
          <w:szCs w:val="28"/>
        </w:rPr>
        <w:t xml:space="preserve">по крупным и средним предприятиям </w:t>
      </w:r>
      <w:r w:rsidRPr="009378A7">
        <w:rPr>
          <w:sz w:val="28"/>
          <w:szCs w:val="28"/>
        </w:rPr>
        <w:t xml:space="preserve">за </w:t>
      </w:r>
      <w:r w:rsidR="003B31A3" w:rsidRPr="009378A7">
        <w:rPr>
          <w:sz w:val="28"/>
          <w:szCs w:val="28"/>
        </w:rPr>
        <w:t xml:space="preserve">I полугодие 2024 года составил </w:t>
      </w:r>
      <w:r w:rsidR="009C7EA7" w:rsidRPr="009378A7">
        <w:rPr>
          <w:sz w:val="28"/>
          <w:szCs w:val="28"/>
        </w:rPr>
        <w:t>5,2</w:t>
      </w:r>
      <w:r w:rsidRPr="009378A7">
        <w:rPr>
          <w:sz w:val="28"/>
          <w:szCs w:val="28"/>
        </w:rPr>
        <w:t xml:space="preserve"> миллиардов рублей</w:t>
      </w:r>
      <w:r w:rsidR="009C7EA7" w:rsidRPr="009378A7">
        <w:rPr>
          <w:sz w:val="28"/>
          <w:szCs w:val="28"/>
        </w:rPr>
        <w:t>, темп роста – 121</w:t>
      </w:r>
      <w:r w:rsidRPr="009378A7">
        <w:rPr>
          <w:sz w:val="28"/>
          <w:szCs w:val="28"/>
        </w:rPr>
        <w:t>,</w:t>
      </w:r>
      <w:r w:rsidR="009C7EA7" w:rsidRPr="009378A7">
        <w:rPr>
          <w:sz w:val="28"/>
          <w:szCs w:val="28"/>
        </w:rPr>
        <w:t>9</w:t>
      </w:r>
      <w:r w:rsidRPr="009378A7">
        <w:rPr>
          <w:sz w:val="28"/>
          <w:szCs w:val="28"/>
        </w:rPr>
        <w:t>% в действующих ценах, 1</w:t>
      </w:r>
      <w:r w:rsidR="009C7EA7" w:rsidRPr="009378A7">
        <w:rPr>
          <w:sz w:val="28"/>
          <w:szCs w:val="28"/>
        </w:rPr>
        <w:t>09</w:t>
      </w:r>
      <w:r w:rsidRPr="009378A7">
        <w:rPr>
          <w:sz w:val="28"/>
          <w:szCs w:val="28"/>
        </w:rPr>
        <w:t>,9% в сопоставимых ценах.</w:t>
      </w:r>
    </w:p>
    <w:p w:rsidR="00AD5222" w:rsidRPr="009378A7" w:rsidRDefault="00AD5222" w:rsidP="00AD5222">
      <w:pPr>
        <w:ind w:firstLine="709"/>
        <w:jc w:val="both"/>
        <w:rPr>
          <w:sz w:val="28"/>
          <w:szCs w:val="28"/>
        </w:rPr>
      </w:pPr>
      <w:r w:rsidRPr="009378A7">
        <w:rPr>
          <w:sz w:val="28"/>
          <w:szCs w:val="28"/>
        </w:rPr>
        <w:t>По оценке, обо</w:t>
      </w:r>
      <w:r w:rsidR="009C7EA7" w:rsidRPr="009378A7">
        <w:rPr>
          <w:sz w:val="28"/>
          <w:szCs w:val="28"/>
        </w:rPr>
        <w:t>рот общественного питания по полному кругу предприятий в 2024</w:t>
      </w:r>
      <w:r w:rsidRPr="009378A7">
        <w:rPr>
          <w:sz w:val="28"/>
          <w:szCs w:val="28"/>
        </w:rPr>
        <w:t xml:space="preserve"> году сложится на уровне 1</w:t>
      </w:r>
      <w:r w:rsidR="009C7EA7" w:rsidRPr="009378A7">
        <w:rPr>
          <w:sz w:val="28"/>
          <w:szCs w:val="28"/>
        </w:rPr>
        <w:t>5</w:t>
      </w:r>
      <w:r w:rsidRPr="009378A7">
        <w:rPr>
          <w:sz w:val="28"/>
          <w:szCs w:val="28"/>
        </w:rPr>
        <w:t>,8 миллиардов рублей, темп роста в сопоставимых ценах – 1</w:t>
      </w:r>
      <w:r w:rsidR="009C7EA7" w:rsidRPr="009378A7">
        <w:rPr>
          <w:sz w:val="28"/>
          <w:szCs w:val="28"/>
        </w:rPr>
        <w:t>04</w:t>
      </w:r>
      <w:r w:rsidRPr="009378A7">
        <w:rPr>
          <w:sz w:val="28"/>
          <w:szCs w:val="28"/>
        </w:rPr>
        <w:t>,0%.</w:t>
      </w:r>
    </w:p>
    <w:p w:rsidR="009C7EA7" w:rsidRPr="009378A7" w:rsidRDefault="009C7EA7" w:rsidP="00EB71AA">
      <w:pPr>
        <w:ind w:firstLine="709"/>
        <w:jc w:val="both"/>
        <w:rPr>
          <w:sz w:val="28"/>
          <w:szCs w:val="28"/>
        </w:rPr>
      </w:pPr>
      <w:r w:rsidRPr="009378A7">
        <w:rPr>
          <w:sz w:val="28"/>
          <w:szCs w:val="28"/>
        </w:rPr>
        <w:t>Развитие общественного питания базируется на улучшении качества организации питания, доступности и возможности сервиса доставки и т.д.</w:t>
      </w:r>
    </w:p>
    <w:p w:rsidR="00AD5222" w:rsidRPr="009378A7" w:rsidRDefault="00AD5222" w:rsidP="00AD5222">
      <w:pPr>
        <w:ind w:firstLine="709"/>
        <w:jc w:val="both"/>
        <w:rPr>
          <w:sz w:val="28"/>
          <w:szCs w:val="28"/>
        </w:rPr>
      </w:pPr>
      <w:r w:rsidRPr="009378A7">
        <w:rPr>
          <w:sz w:val="28"/>
          <w:szCs w:val="28"/>
        </w:rPr>
        <w:t>На территории города Уфы за 202</w:t>
      </w:r>
      <w:r w:rsidR="00A070FB" w:rsidRPr="009378A7">
        <w:rPr>
          <w:sz w:val="28"/>
          <w:szCs w:val="28"/>
        </w:rPr>
        <w:t>3</w:t>
      </w:r>
      <w:r w:rsidRPr="009378A7">
        <w:rPr>
          <w:sz w:val="28"/>
          <w:szCs w:val="28"/>
        </w:rPr>
        <w:t xml:space="preserve"> год произведено сельхозпродукции от хозяйств всех категорий на 1 миллиард </w:t>
      </w:r>
      <w:r w:rsidR="00EB36BB" w:rsidRPr="009378A7">
        <w:rPr>
          <w:sz w:val="28"/>
          <w:szCs w:val="28"/>
        </w:rPr>
        <w:t>888</w:t>
      </w:r>
      <w:r w:rsidRPr="009378A7">
        <w:rPr>
          <w:sz w:val="28"/>
          <w:szCs w:val="28"/>
        </w:rPr>
        <w:t>,</w:t>
      </w:r>
      <w:r w:rsidR="00EB36BB" w:rsidRPr="009378A7">
        <w:rPr>
          <w:sz w:val="28"/>
          <w:szCs w:val="28"/>
        </w:rPr>
        <w:t>6</w:t>
      </w:r>
      <w:r w:rsidRPr="009378A7">
        <w:rPr>
          <w:sz w:val="28"/>
          <w:szCs w:val="28"/>
        </w:rPr>
        <w:t xml:space="preserve"> миллион</w:t>
      </w:r>
      <w:r w:rsidR="00EB36BB" w:rsidRPr="009378A7">
        <w:rPr>
          <w:sz w:val="28"/>
          <w:szCs w:val="28"/>
        </w:rPr>
        <w:t>ов</w:t>
      </w:r>
      <w:r w:rsidRPr="009378A7">
        <w:rPr>
          <w:sz w:val="28"/>
          <w:szCs w:val="28"/>
        </w:rPr>
        <w:t xml:space="preserve"> рублей.</w:t>
      </w:r>
    </w:p>
    <w:p w:rsidR="00AD5222" w:rsidRPr="009378A7" w:rsidRDefault="00A070FB" w:rsidP="00AD5222">
      <w:pPr>
        <w:ind w:firstLine="709"/>
        <w:jc w:val="both"/>
        <w:rPr>
          <w:sz w:val="28"/>
          <w:szCs w:val="28"/>
        </w:rPr>
      </w:pPr>
      <w:r w:rsidRPr="009378A7">
        <w:rPr>
          <w:sz w:val="28"/>
          <w:szCs w:val="28"/>
        </w:rPr>
        <w:t>По итогам 2024</w:t>
      </w:r>
      <w:r w:rsidR="00AD5222" w:rsidRPr="009378A7">
        <w:rPr>
          <w:sz w:val="28"/>
          <w:szCs w:val="28"/>
        </w:rPr>
        <w:t xml:space="preserve"> года ожидается сохранение объёмов сельхозпродукции с </w:t>
      </w:r>
      <w:r w:rsidRPr="009378A7">
        <w:rPr>
          <w:sz w:val="28"/>
          <w:szCs w:val="28"/>
        </w:rPr>
        <w:t>небольшим приростом на 0,15</w:t>
      </w:r>
      <w:r w:rsidR="00AD5222" w:rsidRPr="009378A7">
        <w:rPr>
          <w:sz w:val="28"/>
          <w:szCs w:val="28"/>
        </w:rPr>
        <w:t>%.</w:t>
      </w:r>
    </w:p>
    <w:p w:rsidR="00BE31C4" w:rsidRPr="009378A7" w:rsidRDefault="00BE31C4" w:rsidP="00EB71AA">
      <w:pPr>
        <w:ind w:firstLine="709"/>
        <w:jc w:val="both"/>
        <w:rPr>
          <w:sz w:val="28"/>
          <w:szCs w:val="28"/>
        </w:rPr>
      </w:pPr>
      <w:r w:rsidRPr="009378A7">
        <w:rPr>
          <w:sz w:val="28"/>
          <w:szCs w:val="28"/>
        </w:rPr>
        <w:t xml:space="preserve">Город Уфа обеспечивает свыше </w:t>
      </w:r>
      <w:r w:rsidR="00D32D3F" w:rsidRPr="009378A7">
        <w:rPr>
          <w:sz w:val="28"/>
          <w:szCs w:val="28"/>
        </w:rPr>
        <w:t>67</w:t>
      </w:r>
      <w:r w:rsidRPr="009378A7">
        <w:rPr>
          <w:sz w:val="28"/>
          <w:szCs w:val="28"/>
        </w:rPr>
        <w:t>% объёма инвестиций республики. Объём инвестиций за счёт всех источников финансирования за I</w:t>
      </w:r>
      <w:r w:rsidR="00D32D3F" w:rsidRPr="009378A7">
        <w:rPr>
          <w:sz w:val="28"/>
          <w:szCs w:val="28"/>
        </w:rPr>
        <w:t xml:space="preserve"> по</w:t>
      </w:r>
      <w:r w:rsidRPr="009378A7">
        <w:rPr>
          <w:sz w:val="28"/>
          <w:szCs w:val="28"/>
        </w:rPr>
        <w:t>л</w:t>
      </w:r>
      <w:r w:rsidR="00D32D3F" w:rsidRPr="009378A7">
        <w:rPr>
          <w:sz w:val="28"/>
          <w:szCs w:val="28"/>
        </w:rPr>
        <w:t>угодие</w:t>
      </w:r>
      <w:r w:rsidRPr="009378A7">
        <w:rPr>
          <w:sz w:val="28"/>
          <w:szCs w:val="28"/>
        </w:rPr>
        <w:t xml:space="preserve"> 202</w:t>
      </w:r>
      <w:r w:rsidR="00D32D3F" w:rsidRPr="009378A7">
        <w:rPr>
          <w:sz w:val="28"/>
          <w:szCs w:val="28"/>
        </w:rPr>
        <w:t>4</w:t>
      </w:r>
      <w:r w:rsidRPr="009378A7">
        <w:rPr>
          <w:sz w:val="28"/>
          <w:szCs w:val="28"/>
        </w:rPr>
        <w:t xml:space="preserve"> года составил 1</w:t>
      </w:r>
      <w:r w:rsidR="00D32D3F" w:rsidRPr="009378A7">
        <w:rPr>
          <w:sz w:val="28"/>
          <w:szCs w:val="28"/>
        </w:rPr>
        <w:t>08</w:t>
      </w:r>
      <w:r w:rsidRPr="009378A7">
        <w:rPr>
          <w:sz w:val="28"/>
          <w:szCs w:val="28"/>
        </w:rPr>
        <w:t>,</w:t>
      </w:r>
      <w:r w:rsidR="00D32D3F" w:rsidRPr="009378A7">
        <w:rPr>
          <w:sz w:val="28"/>
          <w:szCs w:val="28"/>
        </w:rPr>
        <w:t>0</w:t>
      </w:r>
      <w:r w:rsidRPr="009378A7">
        <w:rPr>
          <w:sz w:val="28"/>
          <w:szCs w:val="28"/>
        </w:rPr>
        <w:t xml:space="preserve"> миллиардов рублей, что на </w:t>
      </w:r>
      <w:r w:rsidR="00D32D3F" w:rsidRPr="009378A7">
        <w:rPr>
          <w:sz w:val="28"/>
          <w:szCs w:val="28"/>
        </w:rPr>
        <w:t>42</w:t>
      </w:r>
      <w:r w:rsidRPr="009378A7">
        <w:rPr>
          <w:sz w:val="28"/>
          <w:szCs w:val="28"/>
        </w:rPr>
        <w:t>,</w:t>
      </w:r>
      <w:r w:rsidR="00D32D3F" w:rsidRPr="009378A7">
        <w:rPr>
          <w:sz w:val="28"/>
          <w:szCs w:val="28"/>
        </w:rPr>
        <w:t>9</w:t>
      </w:r>
      <w:r w:rsidRPr="009378A7">
        <w:rPr>
          <w:sz w:val="28"/>
          <w:szCs w:val="28"/>
        </w:rPr>
        <w:t xml:space="preserve"> миллиард</w:t>
      </w:r>
      <w:r w:rsidR="00D32D3F" w:rsidRPr="009378A7">
        <w:rPr>
          <w:sz w:val="28"/>
          <w:szCs w:val="28"/>
        </w:rPr>
        <w:t>а</w:t>
      </w:r>
      <w:r w:rsidRPr="009378A7">
        <w:rPr>
          <w:sz w:val="28"/>
          <w:szCs w:val="28"/>
        </w:rPr>
        <w:t xml:space="preserve"> рублей выше </w:t>
      </w:r>
      <w:r w:rsidR="00FE16EC" w:rsidRPr="009378A7">
        <w:rPr>
          <w:sz w:val="28"/>
          <w:szCs w:val="28"/>
        </w:rPr>
        <w:t xml:space="preserve">значения </w:t>
      </w:r>
      <w:r w:rsidRPr="009378A7">
        <w:rPr>
          <w:sz w:val="28"/>
          <w:szCs w:val="28"/>
        </w:rPr>
        <w:t xml:space="preserve">прошлого года (I </w:t>
      </w:r>
      <w:r w:rsidR="00D32D3F" w:rsidRPr="009378A7">
        <w:rPr>
          <w:sz w:val="28"/>
          <w:szCs w:val="28"/>
        </w:rPr>
        <w:t>по</w:t>
      </w:r>
      <w:r w:rsidRPr="009378A7">
        <w:rPr>
          <w:sz w:val="28"/>
          <w:szCs w:val="28"/>
        </w:rPr>
        <w:t>л</w:t>
      </w:r>
      <w:r w:rsidR="00D32D3F" w:rsidRPr="009378A7">
        <w:rPr>
          <w:sz w:val="28"/>
          <w:szCs w:val="28"/>
        </w:rPr>
        <w:t>угодие 2023 года – 65</w:t>
      </w:r>
      <w:r w:rsidRPr="009378A7">
        <w:rPr>
          <w:sz w:val="28"/>
          <w:szCs w:val="28"/>
        </w:rPr>
        <w:t>,</w:t>
      </w:r>
      <w:r w:rsidR="00D32D3F" w:rsidRPr="009378A7">
        <w:rPr>
          <w:sz w:val="28"/>
          <w:szCs w:val="28"/>
        </w:rPr>
        <w:t>1</w:t>
      </w:r>
      <w:r w:rsidRPr="009378A7">
        <w:rPr>
          <w:sz w:val="28"/>
          <w:szCs w:val="28"/>
        </w:rPr>
        <w:t xml:space="preserve"> миллиардов рублей),</w:t>
      </w:r>
      <w:r w:rsidR="00D32D3F" w:rsidRPr="009378A7">
        <w:rPr>
          <w:sz w:val="28"/>
          <w:szCs w:val="28"/>
        </w:rPr>
        <w:t xml:space="preserve"> темп </w:t>
      </w:r>
      <w:r w:rsidR="00FE16EC" w:rsidRPr="009378A7">
        <w:rPr>
          <w:sz w:val="28"/>
          <w:szCs w:val="28"/>
        </w:rPr>
        <w:t xml:space="preserve">роста </w:t>
      </w:r>
      <w:r w:rsidR="00D32D3F" w:rsidRPr="009378A7">
        <w:rPr>
          <w:sz w:val="28"/>
          <w:szCs w:val="28"/>
        </w:rPr>
        <w:t>в сопоставимых ценах – 143</w:t>
      </w:r>
      <w:r w:rsidRPr="009378A7">
        <w:rPr>
          <w:sz w:val="28"/>
          <w:szCs w:val="28"/>
        </w:rPr>
        <w:t>,</w:t>
      </w:r>
      <w:r w:rsidR="00D32D3F" w:rsidRPr="009378A7">
        <w:rPr>
          <w:sz w:val="28"/>
          <w:szCs w:val="28"/>
        </w:rPr>
        <w:t>4</w:t>
      </w:r>
      <w:r w:rsidRPr="009378A7">
        <w:rPr>
          <w:sz w:val="28"/>
          <w:szCs w:val="28"/>
        </w:rPr>
        <w:t>%.</w:t>
      </w:r>
    </w:p>
    <w:p w:rsidR="00EB71AA" w:rsidRPr="009378A7" w:rsidRDefault="005A0E27" w:rsidP="00EB71AA">
      <w:pPr>
        <w:ind w:firstLine="709"/>
        <w:jc w:val="both"/>
        <w:rPr>
          <w:sz w:val="28"/>
          <w:szCs w:val="28"/>
        </w:rPr>
      </w:pPr>
      <w:r w:rsidRPr="009378A7">
        <w:rPr>
          <w:sz w:val="28"/>
          <w:szCs w:val="28"/>
        </w:rPr>
        <w:t>Увеличение произошло за счёт завершения строительства «Восточного выезда», центра спортивной борьбы, продолжения строительства комплекса сооружений для гребного слалома, центра фехтования, корпуса для республиканского герон</w:t>
      </w:r>
      <w:r w:rsidR="00B52271" w:rsidRPr="009378A7">
        <w:rPr>
          <w:sz w:val="28"/>
          <w:szCs w:val="28"/>
        </w:rPr>
        <w:t>тологического центра «</w:t>
      </w:r>
      <w:proofErr w:type="spellStart"/>
      <w:r w:rsidR="00B52271" w:rsidRPr="009378A7">
        <w:rPr>
          <w:sz w:val="28"/>
          <w:szCs w:val="28"/>
        </w:rPr>
        <w:t>Именлек</w:t>
      </w:r>
      <w:proofErr w:type="spellEnd"/>
      <w:r w:rsidR="00B52271" w:rsidRPr="009378A7">
        <w:rPr>
          <w:sz w:val="28"/>
          <w:szCs w:val="28"/>
        </w:rPr>
        <w:t xml:space="preserve">», </w:t>
      </w:r>
      <w:r w:rsidRPr="009378A7">
        <w:rPr>
          <w:sz w:val="28"/>
          <w:szCs w:val="28"/>
        </w:rPr>
        <w:t>общеобразовательной школы на 2 200 мест в микрорайоне «</w:t>
      </w:r>
      <w:proofErr w:type="spellStart"/>
      <w:r w:rsidRPr="009378A7">
        <w:rPr>
          <w:sz w:val="28"/>
          <w:szCs w:val="28"/>
        </w:rPr>
        <w:t>Кузнецовский</w:t>
      </w:r>
      <w:proofErr w:type="spellEnd"/>
      <w:r w:rsidRPr="009378A7">
        <w:rPr>
          <w:sz w:val="28"/>
          <w:szCs w:val="28"/>
        </w:rPr>
        <w:t xml:space="preserve"> затон» Кировского района города </w:t>
      </w:r>
      <w:r w:rsidR="00202279" w:rsidRPr="009378A7">
        <w:rPr>
          <w:sz w:val="28"/>
          <w:szCs w:val="28"/>
        </w:rPr>
        <w:t xml:space="preserve">Уфы, а также за счёт </w:t>
      </w:r>
      <w:r w:rsidR="001F7D00" w:rsidRPr="009378A7">
        <w:rPr>
          <w:sz w:val="28"/>
          <w:szCs w:val="28"/>
        </w:rPr>
        <w:t xml:space="preserve">строительства объектов инфраструктуры, </w:t>
      </w:r>
      <w:r w:rsidR="00202279" w:rsidRPr="009378A7">
        <w:rPr>
          <w:sz w:val="28"/>
          <w:szCs w:val="28"/>
        </w:rPr>
        <w:t>ввода в эксплуатацию новых мощностей</w:t>
      </w:r>
      <w:r w:rsidR="00EA19FA" w:rsidRPr="009378A7">
        <w:rPr>
          <w:sz w:val="28"/>
          <w:szCs w:val="28"/>
        </w:rPr>
        <w:t xml:space="preserve"> промышленных предприятий</w:t>
      </w:r>
      <w:r w:rsidR="00202279" w:rsidRPr="009378A7">
        <w:rPr>
          <w:sz w:val="28"/>
          <w:szCs w:val="28"/>
        </w:rPr>
        <w:t>, п</w:t>
      </w:r>
      <w:r w:rsidR="00EA19FA" w:rsidRPr="009378A7">
        <w:rPr>
          <w:sz w:val="28"/>
          <w:szCs w:val="28"/>
        </w:rPr>
        <w:t>риобретения</w:t>
      </w:r>
      <w:r w:rsidR="001F7D00" w:rsidRPr="009378A7">
        <w:rPr>
          <w:sz w:val="28"/>
          <w:szCs w:val="28"/>
        </w:rPr>
        <w:t xml:space="preserve"> оборудования</w:t>
      </w:r>
      <w:r w:rsidR="00EB71AA" w:rsidRPr="009378A7">
        <w:rPr>
          <w:sz w:val="28"/>
          <w:szCs w:val="28"/>
        </w:rPr>
        <w:t>.</w:t>
      </w:r>
    </w:p>
    <w:p w:rsidR="00EF5AB3" w:rsidRPr="009378A7" w:rsidRDefault="00EF5AB3" w:rsidP="00EB71AA">
      <w:pPr>
        <w:ind w:firstLine="709"/>
        <w:jc w:val="both"/>
        <w:rPr>
          <w:sz w:val="28"/>
          <w:szCs w:val="28"/>
        </w:rPr>
      </w:pPr>
      <w:r w:rsidRPr="009378A7">
        <w:rPr>
          <w:sz w:val="28"/>
          <w:szCs w:val="28"/>
        </w:rPr>
        <w:lastRenderedPageBreak/>
        <w:t>В целях улучшения информированности всех участни</w:t>
      </w:r>
      <w:r w:rsidR="005A0E27" w:rsidRPr="009378A7">
        <w:rPr>
          <w:sz w:val="28"/>
          <w:szCs w:val="28"/>
        </w:rPr>
        <w:t xml:space="preserve">ков инвестиционной деятельности </w:t>
      </w:r>
      <w:r w:rsidRPr="009378A7">
        <w:rPr>
          <w:sz w:val="28"/>
          <w:szCs w:val="28"/>
        </w:rPr>
        <w:t>функционирует портал «Предпринимательство и инвестиции».</w:t>
      </w:r>
    </w:p>
    <w:p w:rsidR="00EF5AB3" w:rsidRPr="009378A7" w:rsidRDefault="00EF5AB3" w:rsidP="00EF5AB3">
      <w:pPr>
        <w:ind w:firstLine="709"/>
        <w:jc w:val="both"/>
        <w:rPr>
          <w:sz w:val="28"/>
          <w:szCs w:val="28"/>
        </w:rPr>
      </w:pPr>
      <w:r w:rsidRPr="009378A7">
        <w:rPr>
          <w:sz w:val="28"/>
          <w:szCs w:val="28"/>
        </w:rPr>
        <w:t>Взаимодействие с предпринимательским сообществом осуществляется посредством проведения заседаний Межведомственной инвестиционной комиссии при Администрации городского округа город Уфа Республики Башкортостан в формате «Инвестиционный час» под руководством главы Администрации городского округа город Уфа Республики Башкортостан, а также путём регулярных встреч с заместителем главы Администрации городского округа город Уфа Республики Башкортостан по экономическим вопросам и заместителями глав администраций районов городского округа город Уфа Республики Башкортостан, курирующими экономические вопросы.</w:t>
      </w:r>
    </w:p>
    <w:p w:rsidR="00EF5AB3" w:rsidRPr="009378A7" w:rsidRDefault="00FE16EC" w:rsidP="00EF5AB3">
      <w:pPr>
        <w:ind w:firstLine="709"/>
        <w:jc w:val="both"/>
        <w:rPr>
          <w:sz w:val="28"/>
          <w:szCs w:val="28"/>
        </w:rPr>
      </w:pPr>
      <w:r w:rsidRPr="009378A7">
        <w:rPr>
          <w:sz w:val="28"/>
          <w:szCs w:val="28"/>
        </w:rPr>
        <w:t>По итогам 2024</w:t>
      </w:r>
      <w:r w:rsidR="00EF5AB3" w:rsidRPr="009378A7">
        <w:rPr>
          <w:sz w:val="28"/>
          <w:szCs w:val="28"/>
        </w:rPr>
        <w:t xml:space="preserve"> года объём инвестиций </w:t>
      </w:r>
      <w:r w:rsidR="00FB180B" w:rsidRPr="009378A7">
        <w:rPr>
          <w:sz w:val="28"/>
          <w:szCs w:val="28"/>
        </w:rPr>
        <w:t>оценивается на уровне</w:t>
      </w:r>
      <w:r w:rsidR="00FB180B" w:rsidRPr="009378A7">
        <w:rPr>
          <w:sz w:val="28"/>
          <w:szCs w:val="28"/>
        </w:rPr>
        <w:br/>
      </w:r>
      <w:r w:rsidRPr="009378A7">
        <w:rPr>
          <w:sz w:val="28"/>
          <w:szCs w:val="28"/>
        </w:rPr>
        <w:t>218</w:t>
      </w:r>
      <w:r w:rsidR="00EF5AB3" w:rsidRPr="009378A7">
        <w:rPr>
          <w:sz w:val="28"/>
          <w:szCs w:val="28"/>
        </w:rPr>
        <w:t>,</w:t>
      </w:r>
      <w:r w:rsidRPr="009378A7">
        <w:rPr>
          <w:sz w:val="28"/>
          <w:szCs w:val="28"/>
        </w:rPr>
        <w:t>1</w:t>
      </w:r>
      <w:r w:rsidR="00EF5AB3" w:rsidRPr="009378A7">
        <w:rPr>
          <w:sz w:val="28"/>
          <w:szCs w:val="28"/>
        </w:rPr>
        <w:t xml:space="preserve"> миллиардов рублей, что в сопоставимых цен</w:t>
      </w:r>
      <w:r w:rsidRPr="009378A7">
        <w:rPr>
          <w:sz w:val="28"/>
          <w:szCs w:val="28"/>
        </w:rPr>
        <w:t>ах составит 101,0% к уровню 2023</w:t>
      </w:r>
      <w:r w:rsidR="00EF5AB3" w:rsidRPr="009378A7">
        <w:rPr>
          <w:sz w:val="28"/>
          <w:szCs w:val="28"/>
        </w:rPr>
        <w:t xml:space="preserve"> года.</w:t>
      </w:r>
    </w:p>
    <w:p w:rsidR="00FE16EC" w:rsidRPr="009378A7" w:rsidRDefault="00FE16EC" w:rsidP="00EB71AA">
      <w:pPr>
        <w:ind w:firstLine="709"/>
        <w:jc w:val="both"/>
        <w:rPr>
          <w:sz w:val="28"/>
          <w:szCs w:val="28"/>
        </w:rPr>
      </w:pPr>
      <w:r w:rsidRPr="009378A7">
        <w:rPr>
          <w:sz w:val="28"/>
          <w:szCs w:val="28"/>
        </w:rPr>
        <w:t xml:space="preserve">С учётом </w:t>
      </w:r>
      <w:r w:rsidR="00041131" w:rsidRPr="009378A7">
        <w:rPr>
          <w:sz w:val="28"/>
          <w:szCs w:val="28"/>
        </w:rPr>
        <w:t xml:space="preserve">высокого </w:t>
      </w:r>
      <w:r w:rsidRPr="009378A7">
        <w:rPr>
          <w:sz w:val="28"/>
          <w:szCs w:val="28"/>
        </w:rPr>
        <w:t>индекса дефлятора (</w:t>
      </w:r>
      <w:r w:rsidR="00041131" w:rsidRPr="009378A7">
        <w:rPr>
          <w:sz w:val="28"/>
          <w:szCs w:val="28"/>
        </w:rPr>
        <w:t>108,5%</w:t>
      </w:r>
      <w:r w:rsidRPr="009378A7">
        <w:rPr>
          <w:sz w:val="28"/>
          <w:szCs w:val="28"/>
        </w:rPr>
        <w:t>) запланирован рост объёма инвестиций в основной капитал в действующих ценах на уровне 236,6 миллиардов рублей (темп роста – 109,6%).</w:t>
      </w:r>
    </w:p>
    <w:p w:rsidR="00FE16EC" w:rsidRPr="009378A7" w:rsidRDefault="00FE16EC" w:rsidP="00EB71AA">
      <w:pPr>
        <w:ind w:firstLine="709"/>
        <w:jc w:val="both"/>
        <w:rPr>
          <w:sz w:val="28"/>
          <w:szCs w:val="28"/>
        </w:rPr>
      </w:pPr>
      <w:r w:rsidRPr="009378A7">
        <w:rPr>
          <w:sz w:val="28"/>
          <w:szCs w:val="28"/>
        </w:rPr>
        <w:t>Количество субъектов малого и среднего предпринимательства</w:t>
      </w:r>
      <w:r w:rsidRPr="009378A7">
        <w:rPr>
          <w:sz w:val="28"/>
          <w:szCs w:val="28"/>
        </w:rPr>
        <w:br/>
        <w:t>по состоянию на 10 июля 2024 года составило 58 616 единиц.</w:t>
      </w:r>
    </w:p>
    <w:p w:rsidR="00E41E9F" w:rsidRPr="009378A7" w:rsidRDefault="00E41E9F" w:rsidP="00E41E9F">
      <w:pPr>
        <w:ind w:firstLine="709"/>
        <w:jc w:val="both"/>
        <w:rPr>
          <w:sz w:val="28"/>
          <w:szCs w:val="28"/>
        </w:rPr>
      </w:pPr>
      <w:r w:rsidRPr="009378A7">
        <w:rPr>
          <w:sz w:val="28"/>
          <w:szCs w:val="28"/>
        </w:rPr>
        <w:t>По итогам 202</w:t>
      </w:r>
      <w:r w:rsidR="00FE16EC" w:rsidRPr="009378A7">
        <w:rPr>
          <w:sz w:val="28"/>
          <w:szCs w:val="28"/>
        </w:rPr>
        <w:t>4</w:t>
      </w:r>
      <w:r w:rsidRPr="009378A7">
        <w:rPr>
          <w:sz w:val="28"/>
          <w:szCs w:val="28"/>
        </w:rPr>
        <w:t xml:space="preserve"> года количество малых и средних предприятий оценивается с ростом и составит </w:t>
      </w:r>
      <w:r w:rsidR="00FE16EC" w:rsidRPr="009378A7">
        <w:rPr>
          <w:sz w:val="28"/>
          <w:szCs w:val="28"/>
        </w:rPr>
        <w:t>62</w:t>
      </w:r>
      <w:r w:rsidRPr="009378A7">
        <w:rPr>
          <w:sz w:val="28"/>
          <w:szCs w:val="28"/>
        </w:rPr>
        <w:t> 2</w:t>
      </w:r>
      <w:r w:rsidR="00FE16EC" w:rsidRPr="009378A7">
        <w:rPr>
          <w:sz w:val="28"/>
          <w:szCs w:val="28"/>
        </w:rPr>
        <w:t>46 единиц</w:t>
      </w:r>
      <w:r w:rsidRPr="009378A7">
        <w:rPr>
          <w:sz w:val="28"/>
          <w:szCs w:val="28"/>
        </w:rPr>
        <w:t>.</w:t>
      </w:r>
    </w:p>
    <w:p w:rsidR="00111203" w:rsidRPr="009378A7" w:rsidRDefault="00111203" w:rsidP="00111203">
      <w:pPr>
        <w:ind w:firstLine="709"/>
        <w:jc w:val="both"/>
        <w:rPr>
          <w:sz w:val="28"/>
          <w:szCs w:val="28"/>
        </w:rPr>
      </w:pPr>
      <w:r w:rsidRPr="009378A7">
        <w:rPr>
          <w:sz w:val="28"/>
          <w:szCs w:val="28"/>
        </w:rPr>
        <w:t xml:space="preserve">Предприятиями и организациями за январь – </w:t>
      </w:r>
      <w:r w:rsidR="00DA04FB" w:rsidRPr="009378A7">
        <w:rPr>
          <w:sz w:val="28"/>
          <w:szCs w:val="28"/>
        </w:rPr>
        <w:t>июн</w:t>
      </w:r>
      <w:r w:rsidRPr="009378A7">
        <w:rPr>
          <w:sz w:val="28"/>
          <w:szCs w:val="28"/>
        </w:rPr>
        <w:t>ь 202</w:t>
      </w:r>
      <w:r w:rsidR="00DA04FB" w:rsidRPr="009378A7">
        <w:rPr>
          <w:sz w:val="28"/>
          <w:szCs w:val="28"/>
        </w:rPr>
        <w:t>4 года получено 115</w:t>
      </w:r>
      <w:r w:rsidRPr="009378A7">
        <w:rPr>
          <w:sz w:val="28"/>
          <w:szCs w:val="28"/>
        </w:rPr>
        <w:t>,</w:t>
      </w:r>
      <w:r w:rsidR="00DA04FB" w:rsidRPr="009378A7">
        <w:rPr>
          <w:sz w:val="28"/>
          <w:szCs w:val="28"/>
        </w:rPr>
        <w:t>0 миллиардов</w:t>
      </w:r>
      <w:r w:rsidRPr="009378A7">
        <w:rPr>
          <w:sz w:val="28"/>
          <w:szCs w:val="28"/>
        </w:rPr>
        <w:t xml:space="preserve"> рублей балансовой прибыли </w:t>
      </w:r>
      <w:r w:rsidR="00DA04FB" w:rsidRPr="009378A7">
        <w:rPr>
          <w:sz w:val="28"/>
          <w:szCs w:val="28"/>
        </w:rPr>
        <w:t>(67,5</w:t>
      </w:r>
      <w:r w:rsidRPr="009378A7">
        <w:rPr>
          <w:sz w:val="28"/>
          <w:szCs w:val="28"/>
        </w:rPr>
        <w:t>% от респ</w:t>
      </w:r>
      <w:r w:rsidR="00DA04FB" w:rsidRPr="009378A7">
        <w:rPr>
          <w:sz w:val="28"/>
          <w:szCs w:val="28"/>
        </w:rPr>
        <w:t>убликанского объёма), темп</w:t>
      </w:r>
      <w:r w:rsidRPr="009378A7">
        <w:rPr>
          <w:sz w:val="28"/>
          <w:szCs w:val="28"/>
        </w:rPr>
        <w:t xml:space="preserve"> – </w:t>
      </w:r>
      <w:r w:rsidR="00DA04FB" w:rsidRPr="009378A7">
        <w:rPr>
          <w:sz w:val="28"/>
          <w:szCs w:val="28"/>
        </w:rPr>
        <w:t>7</w:t>
      </w:r>
      <w:r w:rsidRPr="009378A7">
        <w:rPr>
          <w:sz w:val="28"/>
          <w:szCs w:val="28"/>
        </w:rPr>
        <w:t>1,</w:t>
      </w:r>
      <w:r w:rsidR="00DA04FB" w:rsidRPr="009378A7">
        <w:rPr>
          <w:sz w:val="28"/>
          <w:szCs w:val="28"/>
        </w:rPr>
        <w:t>6</w:t>
      </w:r>
      <w:r w:rsidRPr="009378A7">
        <w:rPr>
          <w:sz w:val="28"/>
          <w:szCs w:val="28"/>
        </w:rPr>
        <w:t>%.</w:t>
      </w:r>
    </w:p>
    <w:p w:rsidR="00111203" w:rsidRPr="009378A7" w:rsidRDefault="00111203" w:rsidP="002D1487">
      <w:pPr>
        <w:ind w:firstLine="709"/>
        <w:jc w:val="both"/>
        <w:rPr>
          <w:bCs/>
          <w:sz w:val="28"/>
          <w:szCs w:val="28"/>
        </w:rPr>
      </w:pPr>
      <w:r w:rsidRPr="009378A7">
        <w:rPr>
          <w:sz w:val="28"/>
          <w:szCs w:val="28"/>
        </w:rPr>
        <w:t>Прибыль прибыльных предприятий по итогам 202</w:t>
      </w:r>
      <w:r w:rsidR="00456C22" w:rsidRPr="009378A7">
        <w:rPr>
          <w:sz w:val="28"/>
          <w:szCs w:val="28"/>
        </w:rPr>
        <w:t>4</w:t>
      </w:r>
      <w:r w:rsidR="002D1487" w:rsidRPr="009378A7">
        <w:rPr>
          <w:sz w:val="28"/>
          <w:szCs w:val="28"/>
        </w:rPr>
        <w:t xml:space="preserve"> года оценивается со снижением к 2023 году и прогнозируется на уровне </w:t>
      </w:r>
      <w:r w:rsidRPr="009378A7">
        <w:rPr>
          <w:bCs/>
          <w:sz w:val="28"/>
          <w:szCs w:val="28"/>
        </w:rPr>
        <w:t>2</w:t>
      </w:r>
      <w:r w:rsidR="002D1487" w:rsidRPr="009378A7">
        <w:rPr>
          <w:bCs/>
          <w:sz w:val="28"/>
          <w:szCs w:val="28"/>
        </w:rPr>
        <w:t>57</w:t>
      </w:r>
      <w:r w:rsidRPr="009378A7">
        <w:rPr>
          <w:bCs/>
          <w:sz w:val="28"/>
          <w:szCs w:val="28"/>
        </w:rPr>
        <w:t>,</w:t>
      </w:r>
      <w:r w:rsidR="002D1487" w:rsidRPr="009378A7">
        <w:rPr>
          <w:bCs/>
          <w:sz w:val="28"/>
          <w:szCs w:val="28"/>
        </w:rPr>
        <w:t>9</w:t>
      </w:r>
      <w:r w:rsidRPr="009378A7">
        <w:rPr>
          <w:bCs/>
          <w:sz w:val="28"/>
          <w:szCs w:val="28"/>
        </w:rPr>
        <w:t xml:space="preserve"> </w:t>
      </w:r>
      <w:r w:rsidR="002D1487" w:rsidRPr="009378A7">
        <w:rPr>
          <w:bCs/>
          <w:sz w:val="28"/>
          <w:szCs w:val="28"/>
        </w:rPr>
        <w:t>миллиардов</w:t>
      </w:r>
      <w:r w:rsidRPr="009378A7">
        <w:rPr>
          <w:bCs/>
          <w:sz w:val="28"/>
          <w:szCs w:val="28"/>
        </w:rPr>
        <w:t xml:space="preserve"> рублей,</w:t>
      </w:r>
      <w:r w:rsidR="002D1487" w:rsidRPr="009378A7">
        <w:rPr>
          <w:bCs/>
          <w:sz w:val="28"/>
          <w:szCs w:val="28"/>
        </w:rPr>
        <w:t xml:space="preserve"> балансовая прибыль </w:t>
      </w:r>
      <w:r w:rsidR="00741EFF" w:rsidRPr="009378A7">
        <w:rPr>
          <w:bCs/>
          <w:sz w:val="28"/>
          <w:szCs w:val="28"/>
        </w:rPr>
        <w:t xml:space="preserve">предприятий </w:t>
      </w:r>
      <w:r w:rsidR="002D1487" w:rsidRPr="009378A7">
        <w:rPr>
          <w:bCs/>
          <w:sz w:val="28"/>
          <w:szCs w:val="28"/>
        </w:rPr>
        <w:t xml:space="preserve">по оценке составит </w:t>
      </w:r>
      <w:r w:rsidRPr="009378A7">
        <w:rPr>
          <w:bCs/>
          <w:sz w:val="28"/>
          <w:szCs w:val="28"/>
        </w:rPr>
        <w:t>2</w:t>
      </w:r>
      <w:r w:rsidR="002D1487" w:rsidRPr="009378A7">
        <w:rPr>
          <w:bCs/>
          <w:sz w:val="28"/>
          <w:szCs w:val="28"/>
        </w:rPr>
        <w:t>42</w:t>
      </w:r>
      <w:r w:rsidRPr="009378A7">
        <w:rPr>
          <w:bCs/>
          <w:sz w:val="28"/>
          <w:szCs w:val="28"/>
        </w:rPr>
        <w:t>,</w:t>
      </w:r>
      <w:r w:rsidR="002D1487" w:rsidRPr="009378A7">
        <w:rPr>
          <w:bCs/>
          <w:sz w:val="28"/>
          <w:szCs w:val="28"/>
        </w:rPr>
        <w:t>2</w:t>
      </w:r>
      <w:r w:rsidRPr="009378A7">
        <w:rPr>
          <w:bCs/>
          <w:sz w:val="28"/>
          <w:szCs w:val="28"/>
        </w:rPr>
        <w:t xml:space="preserve"> </w:t>
      </w:r>
      <w:r w:rsidR="002D1487" w:rsidRPr="009378A7">
        <w:rPr>
          <w:bCs/>
          <w:sz w:val="28"/>
          <w:szCs w:val="28"/>
        </w:rPr>
        <w:t>миллиарда</w:t>
      </w:r>
      <w:r w:rsidRPr="009378A7">
        <w:rPr>
          <w:bCs/>
          <w:sz w:val="28"/>
          <w:szCs w:val="28"/>
        </w:rPr>
        <w:t xml:space="preserve"> рублей.</w:t>
      </w:r>
    </w:p>
    <w:p w:rsidR="00111203" w:rsidRPr="009378A7" w:rsidRDefault="00111203" w:rsidP="00111203">
      <w:pPr>
        <w:ind w:firstLine="709"/>
        <w:jc w:val="both"/>
        <w:rPr>
          <w:sz w:val="28"/>
          <w:szCs w:val="28"/>
        </w:rPr>
      </w:pPr>
      <w:r w:rsidRPr="009378A7">
        <w:rPr>
          <w:sz w:val="28"/>
          <w:szCs w:val="28"/>
        </w:rPr>
        <w:t xml:space="preserve">Демографическая ситуация, как и в предыдущие периоды, характеризуется естественной убылью населения. Количество родившихся за январь – </w:t>
      </w:r>
      <w:r w:rsidR="00456C22" w:rsidRPr="009378A7">
        <w:rPr>
          <w:sz w:val="28"/>
          <w:szCs w:val="28"/>
        </w:rPr>
        <w:t>июн</w:t>
      </w:r>
      <w:r w:rsidRPr="009378A7">
        <w:rPr>
          <w:sz w:val="28"/>
          <w:szCs w:val="28"/>
        </w:rPr>
        <w:t>ь</w:t>
      </w:r>
      <w:r w:rsidR="00456C22" w:rsidRPr="009378A7">
        <w:rPr>
          <w:sz w:val="28"/>
          <w:szCs w:val="28"/>
        </w:rPr>
        <w:t xml:space="preserve"> 2024</w:t>
      </w:r>
      <w:r w:rsidRPr="009378A7">
        <w:rPr>
          <w:sz w:val="28"/>
          <w:szCs w:val="28"/>
        </w:rPr>
        <w:t xml:space="preserve"> года составило </w:t>
      </w:r>
      <w:r w:rsidR="00456C22" w:rsidRPr="009378A7">
        <w:rPr>
          <w:sz w:val="28"/>
          <w:szCs w:val="28"/>
        </w:rPr>
        <w:t>4 739</w:t>
      </w:r>
      <w:r w:rsidRPr="009378A7">
        <w:rPr>
          <w:sz w:val="28"/>
          <w:szCs w:val="28"/>
        </w:rPr>
        <w:t xml:space="preserve"> человек, умерших – </w:t>
      </w:r>
      <w:r w:rsidR="00456C22" w:rsidRPr="009378A7">
        <w:rPr>
          <w:sz w:val="28"/>
          <w:szCs w:val="28"/>
        </w:rPr>
        <w:t>5 966</w:t>
      </w:r>
      <w:r w:rsidRPr="009378A7">
        <w:rPr>
          <w:sz w:val="28"/>
          <w:szCs w:val="28"/>
        </w:rPr>
        <w:t xml:space="preserve"> человек, естественная убыль населения составила </w:t>
      </w:r>
      <w:r w:rsidR="00456C22" w:rsidRPr="009378A7">
        <w:rPr>
          <w:sz w:val="28"/>
          <w:szCs w:val="28"/>
        </w:rPr>
        <w:t>1 227</w:t>
      </w:r>
      <w:r w:rsidRPr="009378A7">
        <w:rPr>
          <w:sz w:val="28"/>
          <w:szCs w:val="28"/>
        </w:rPr>
        <w:t xml:space="preserve"> человек (за январь – </w:t>
      </w:r>
      <w:r w:rsidR="00456C22" w:rsidRPr="009378A7">
        <w:rPr>
          <w:sz w:val="28"/>
          <w:szCs w:val="28"/>
        </w:rPr>
        <w:t>июн</w:t>
      </w:r>
      <w:r w:rsidRPr="009378A7">
        <w:rPr>
          <w:sz w:val="28"/>
          <w:szCs w:val="28"/>
        </w:rPr>
        <w:t>ь 202</w:t>
      </w:r>
      <w:r w:rsidR="00456C22" w:rsidRPr="009378A7">
        <w:rPr>
          <w:sz w:val="28"/>
          <w:szCs w:val="28"/>
        </w:rPr>
        <w:t>3</w:t>
      </w:r>
      <w:r w:rsidRPr="009378A7">
        <w:rPr>
          <w:sz w:val="28"/>
          <w:szCs w:val="28"/>
        </w:rPr>
        <w:t xml:space="preserve"> года естественная убыль населения – </w:t>
      </w:r>
      <w:r w:rsidR="00456C22" w:rsidRPr="009378A7">
        <w:rPr>
          <w:sz w:val="28"/>
          <w:szCs w:val="28"/>
        </w:rPr>
        <w:t>765</w:t>
      </w:r>
      <w:r w:rsidRPr="009378A7">
        <w:rPr>
          <w:sz w:val="28"/>
          <w:szCs w:val="28"/>
        </w:rPr>
        <w:t xml:space="preserve"> человек). Данная тенденция характерна для большинства городов-</w:t>
      </w:r>
      <w:proofErr w:type="spellStart"/>
      <w:r w:rsidRPr="009378A7">
        <w:rPr>
          <w:sz w:val="28"/>
          <w:szCs w:val="28"/>
        </w:rPr>
        <w:t>миллионников</w:t>
      </w:r>
      <w:proofErr w:type="spellEnd"/>
      <w:r w:rsidRPr="009378A7">
        <w:rPr>
          <w:sz w:val="28"/>
          <w:szCs w:val="28"/>
        </w:rPr>
        <w:t xml:space="preserve"> Российской Федерации.</w:t>
      </w:r>
    </w:p>
    <w:p w:rsidR="00E16AC3" w:rsidRPr="009378A7" w:rsidRDefault="00E16AC3" w:rsidP="00E16AC3">
      <w:pPr>
        <w:ind w:firstLine="709"/>
        <w:jc w:val="both"/>
        <w:rPr>
          <w:sz w:val="28"/>
          <w:szCs w:val="28"/>
        </w:rPr>
      </w:pPr>
      <w:r w:rsidRPr="009378A7">
        <w:rPr>
          <w:sz w:val="28"/>
          <w:szCs w:val="28"/>
        </w:rPr>
        <w:t xml:space="preserve">Количество прибывших за январь – </w:t>
      </w:r>
      <w:r w:rsidR="00456C22" w:rsidRPr="009378A7">
        <w:rPr>
          <w:sz w:val="28"/>
          <w:szCs w:val="28"/>
        </w:rPr>
        <w:t>июнь 2024</w:t>
      </w:r>
      <w:r w:rsidRPr="009378A7">
        <w:rPr>
          <w:sz w:val="28"/>
          <w:szCs w:val="28"/>
        </w:rPr>
        <w:t xml:space="preserve"> года – </w:t>
      </w:r>
      <w:r w:rsidR="00456C22" w:rsidRPr="009378A7">
        <w:rPr>
          <w:sz w:val="28"/>
          <w:szCs w:val="28"/>
        </w:rPr>
        <w:t>16</w:t>
      </w:r>
      <w:r w:rsidRPr="009378A7">
        <w:rPr>
          <w:sz w:val="28"/>
          <w:szCs w:val="28"/>
        </w:rPr>
        <w:t xml:space="preserve"> </w:t>
      </w:r>
      <w:r w:rsidR="00456C22" w:rsidRPr="009378A7">
        <w:rPr>
          <w:sz w:val="28"/>
          <w:szCs w:val="28"/>
        </w:rPr>
        <w:t>5</w:t>
      </w:r>
      <w:r w:rsidRPr="009378A7">
        <w:rPr>
          <w:sz w:val="28"/>
          <w:szCs w:val="28"/>
        </w:rPr>
        <w:t>9</w:t>
      </w:r>
      <w:r w:rsidR="00456C22" w:rsidRPr="009378A7">
        <w:rPr>
          <w:sz w:val="28"/>
          <w:szCs w:val="28"/>
        </w:rPr>
        <w:t>5</w:t>
      </w:r>
      <w:r w:rsidRPr="009378A7">
        <w:rPr>
          <w:sz w:val="28"/>
          <w:szCs w:val="28"/>
        </w:rPr>
        <w:t xml:space="preserve"> человек, выбывших – </w:t>
      </w:r>
      <w:r w:rsidR="00456C22" w:rsidRPr="009378A7">
        <w:rPr>
          <w:sz w:val="28"/>
          <w:szCs w:val="28"/>
        </w:rPr>
        <w:t>14</w:t>
      </w:r>
      <w:r w:rsidRPr="009378A7">
        <w:rPr>
          <w:sz w:val="28"/>
          <w:szCs w:val="28"/>
        </w:rPr>
        <w:t xml:space="preserve"> </w:t>
      </w:r>
      <w:r w:rsidR="00456C22" w:rsidRPr="009378A7">
        <w:rPr>
          <w:sz w:val="28"/>
          <w:szCs w:val="28"/>
        </w:rPr>
        <w:t>503</w:t>
      </w:r>
      <w:r w:rsidRPr="009378A7">
        <w:rPr>
          <w:sz w:val="28"/>
          <w:szCs w:val="28"/>
        </w:rPr>
        <w:t xml:space="preserve"> человек</w:t>
      </w:r>
      <w:r w:rsidR="00456C22" w:rsidRPr="009378A7">
        <w:rPr>
          <w:sz w:val="28"/>
          <w:szCs w:val="28"/>
        </w:rPr>
        <w:t>а, миграционный</w:t>
      </w:r>
      <w:r w:rsidRPr="009378A7">
        <w:rPr>
          <w:sz w:val="28"/>
          <w:szCs w:val="28"/>
        </w:rPr>
        <w:t xml:space="preserve"> </w:t>
      </w:r>
      <w:r w:rsidR="00456C22" w:rsidRPr="009378A7">
        <w:rPr>
          <w:sz w:val="28"/>
          <w:szCs w:val="28"/>
        </w:rPr>
        <w:t>прирост составил 2 092 человека (за январь – июнь 2023 года миграционная</w:t>
      </w:r>
      <w:r w:rsidRPr="009378A7">
        <w:rPr>
          <w:sz w:val="28"/>
          <w:szCs w:val="28"/>
        </w:rPr>
        <w:t xml:space="preserve"> </w:t>
      </w:r>
      <w:r w:rsidR="00456C22" w:rsidRPr="009378A7">
        <w:rPr>
          <w:sz w:val="28"/>
          <w:szCs w:val="28"/>
        </w:rPr>
        <w:t xml:space="preserve">убыль </w:t>
      </w:r>
      <w:r w:rsidRPr="009378A7">
        <w:rPr>
          <w:sz w:val="28"/>
          <w:szCs w:val="28"/>
        </w:rPr>
        <w:t xml:space="preserve">населения – </w:t>
      </w:r>
      <w:r w:rsidR="00456C22" w:rsidRPr="009378A7">
        <w:rPr>
          <w:sz w:val="28"/>
          <w:szCs w:val="28"/>
        </w:rPr>
        <w:t>1</w:t>
      </w:r>
      <w:r w:rsidRPr="009378A7">
        <w:rPr>
          <w:sz w:val="28"/>
          <w:szCs w:val="28"/>
        </w:rPr>
        <w:t> </w:t>
      </w:r>
      <w:r w:rsidR="00456C22" w:rsidRPr="009378A7">
        <w:rPr>
          <w:sz w:val="28"/>
          <w:szCs w:val="28"/>
        </w:rPr>
        <w:t>4</w:t>
      </w:r>
      <w:r w:rsidRPr="009378A7">
        <w:rPr>
          <w:sz w:val="28"/>
          <w:szCs w:val="28"/>
        </w:rPr>
        <w:t>5</w:t>
      </w:r>
      <w:r w:rsidR="00456C22" w:rsidRPr="009378A7">
        <w:rPr>
          <w:sz w:val="28"/>
          <w:szCs w:val="28"/>
        </w:rPr>
        <w:t>5 человек</w:t>
      </w:r>
      <w:r w:rsidRPr="009378A7">
        <w:rPr>
          <w:sz w:val="28"/>
          <w:szCs w:val="28"/>
        </w:rPr>
        <w:t>).</w:t>
      </w:r>
    </w:p>
    <w:p w:rsidR="00B41A48" w:rsidRPr="009378A7" w:rsidRDefault="00B41A48" w:rsidP="00B41A48">
      <w:pPr>
        <w:ind w:firstLine="709"/>
        <w:jc w:val="both"/>
        <w:rPr>
          <w:sz w:val="28"/>
          <w:szCs w:val="28"/>
        </w:rPr>
      </w:pPr>
      <w:r w:rsidRPr="009378A7">
        <w:rPr>
          <w:sz w:val="28"/>
          <w:szCs w:val="28"/>
        </w:rPr>
        <w:t>В городе активно реализуются программы по благоустройству дворовых территорий, поддержки местных инициатив, обновляются общественные пространства, появляются новые объекты социальной инфраструктуры, строятся дорожные развязки, повышается качество дорог. Растёт привлекательность города для проживания, что способствует росту прибывших граждан. Среднегодовая численность населения по итогам текущего года составит 1 18</w:t>
      </w:r>
      <w:r w:rsidR="00456C22" w:rsidRPr="009378A7">
        <w:rPr>
          <w:sz w:val="28"/>
          <w:szCs w:val="28"/>
        </w:rPr>
        <w:t>8</w:t>
      </w:r>
      <w:r w:rsidRPr="009378A7">
        <w:rPr>
          <w:sz w:val="28"/>
          <w:szCs w:val="28"/>
        </w:rPr>
        <w:t> </w:t>
      </w:r>
      <w:r w:rsidR="00456C22" w:rsidRPr="009378A7">
        <w:rPr>
          <w:sz w:val="28"/>
          <w:szCs w:val="28"/>
        </w:rPr>
        <w:t>216 человек</w:t>
      </w:r>
      <w:r w:rsidRPr="009378A7">
        <w:rPr>
          <w:sz w:val="28"/>
          <w:szCs w:val="28"/>
        </w:rPr>
        <w:t>.</w:t>
      </w:r>
    </w:p>
    <w:p w:rsidR="00B41A48" w:rsidRPr="009378A7" w:rsidRDefault="00B41A48" w:rsidP="00B41A48">
      <w:pPr>
        <w:ind w:firstLine="709"/>
        <w:jc w:val="both"/>
        <w:rPr>
          <w:sz w:val="28"/>
          <w:szCs w:val="28"/>
        </w:rPr>
      </w:pPr>
      <w:r w:rsidRPr="009378A7">
        <w:rPr>
          <w:sz w:val="28"/>
          <w:szCs w:val="28"/>
        </w:rPr>
        <w:lastRenderedPageBreak/>
        <w:t>Фонд заработной платы по крупным и ср</w:t>
      </w:r>
      <w:r w:rsidR="0072604C" w:rsidRPr="009378A7">
        <w:rPr>
          <w:sz w:val="28"/>
          <w:szCs w:val="28"/>
        </w:rPr>
        <w:t>едним предприятиям за</w:t>
      </w:r>
      <w:r w:rsidR="0072604C" w:rsidRPr="009378A7">
        <w:rPr>
          <w:sz w:val="28"/>
          <w:szCs w:val="28"/>
        </w:rPr>
        <w:br/>
        <w:t>январь – июнь 2024</w:t>
      </w:r>
      <w:r w:rsidRPr="009378A7">
        <w:rPr>
          <w:sz w:val="28"/>
          <w:szCs w:val="28"/>
        </w:rPr>
        <w:t xml:space="preserve"> года составил 15</w:t>
      </w:r>
      <w:r w:rsidR="0072604C" w:rsidRPr="009378A7">
        <w:rPr>
          <w:sz w:val="28"/>
          <w:szCs w:val="28"/>
        </w:rPr>
        <w:t>0,9</w:t>
      </w:r>
      <w:r w:rsidRPr="009378A7">
        <w:rPr>
          <w:sz w:val="28"/>
          <w:szCs w:val="28"/>
        </w:rPr>
        <w:t xml:space="preserve"> мил</w:t>
      </w:r>
      <w:r w:rsidR="0072604C" w:rsidRPr="009378A7">
        <w:rPr>
          <w:sz w:val="28"/>
          <w:szCs w:val="28"/>
        </w:rPr>
        <w:t>лиардов рублей, темп роста – 117</w:t>
      </w:r>
      <w:r w:rsidRPr="009378A7">
        <w:rPr>
          <w:sz w:val="28"/>
          <w:szCs w:val="28"/>
        </w:rPr>
        <w:t>,9%.</w:t>
      </w:r>
    </w:p>
    <w:p w:rsidR="00B41A48" w:rsidRPr="009378A7" w:rsidRDefault="00B41A48" w:rsidP="00B41A48">
      <w:pPr>
        <w:ind w:firstLine="709"/>
        <w:jc w:val="both"/>
        <w:rPr>
          <w:sz w:val="28"/>
          <w:szCs w:val="28"/>
        </w:rPr>
      </w:pPr>
      <w:r w:rsidRPr="009378A7">
        <w:rPr>
          <w:sz w:val="28"/>
          <w:szCs w:val="28"/>
        </w:rPr>
        <w:t xml:space="preserve">Среднемесячная заработная плата по крупным и средним предприятиям и организациям за январь – </w:t>
      </w:r>
      <w:r w:rsidR="004D63BE" w:rsidRPr="009378A7">
        <w:rPr>
          <w:sz w:val="28"/>
          <w:szCs w:val="28"/>
        </w:rPr>
        <w:t>июнь 2024</w:t>
      </w:r>
      <w:r w:rsidRPr="009378A7">
        <w:rPr>
          <w:sz w:val="28"/>
          <w:szCs w:val="28"/>
        </w:rPr>
        <w:t xml:space="preserve"> года приросла на 1</w:t>
      </w:r>
      <w:r w:rsidR="004D63BE" w:rsidRPr="009378A7">
        <w:rPr>
          <w:sz w:val="28"/>
          <w:szCs w:val="28"/>
        </w:rPr>
        <w:t>9</w:t>
      </w:r>
      <w:r w:rsidRPr="009378A7">
        <w:rPr>
          <w:sz w:val="28"/>
          <w:szCs w:val="28"/>
        </w:rPr>
        <w:t>,</w:t>
      </w:r>
      <w:r w:rsidR="004D63BE" w:rsidRPr="009378A7">
        <w:rPr>
          <w:sz w:val="28"/>
          <w:szCs w:val="28"/>
        </w:rPr>
        <w:t>2</w:t>
      </w:r>
      <w:r w:rsidRPr="009378A7">
        <w:rPr>
          <w:sz w:val="28"/>
          <w:szCs w:val="28"/>
        </w:rPr>
        <w:t xml:space="preserve">% (по сравнению с аналогичным периодом прошлого года) и составила </w:t>
      </w:r>
      <w:r w:rsidR="004D63BE" w:rsidRPr="009378A7">
        <w:rPr>
          <w:sz w:val="28"/>
          <w:szCs w:val="28"/>
        </w:rPr>
        <w:t>8</w:t>
      </w:r>
      <w:r w:rsidRPr="009378A7">
        <w:rPr>
          <w:sz w:val="28"/>
          <w:szCs w:val="28"/>
        </w:rPr>
        <w:t>3</w:t>
      </w:r>
      <w:r w:rsidR="004D63BE" w:rsidRPr="009378A7">
        <w:rPr>
          <w:sz w:val="28"/>
          <w:szCs w:val="28"/>
        </w:rPr>
        <w:t xml:space="preserve">,0 тысячи </w:t>
      </w:r>
      <w:r w:rsidRPr="009378A7">
        <w:rPr>
          <w:sz w:val="28"/>
          <w:szCs w:val="28"/>
        </w:rPr>
        <w:t>рублей.</w:t>
      </w:r>
    </w:p>
    <w:p w:rsidR="00B41A48" w:rsidRPr="009378A7" w:rsidRDefault="00B41A48" w:rsidP="00B41A48">
      <w:pPr>
        <w:ind w:firstLine="709"/>
        <w:jc w:val="both"/>
        <w:rPr>
          <w:sz w:val="28"/>
          <w:szCs w:val="28"/>
        </w:rPr>
      </w:pPr>
      <w:r w:rsidRPr="009378A7">
        <w:rPr>
          <w:sz w:val="28"/>
          <w:szCs w:val="28"/>
        </w:rPr>
        <w:t>Размер среднемесячной заработной платы на крупных и средних предприятиях и организациях города Уфы по оценке за 202</w:t>
      </w:r>
      <w:r w:rsidR="004D63BE" w:rsidRPr="009378A7">
        <w:rPr>
          <w:sz w:val="28"/>
          <w:szCs w:val="28"/>
        </w:rPr>
        <w:t>4</w:t>
      </w:r>
      <w:r w:rsidRPr="009378A7">
        <w:rPr>
          <w:sz w:val="28"/>
          <w:szCs w:val="28"/>
        </w:rPr>
        <w:t xml:space="preserve"> год достигнет </w:t>
      </w:r>
      <w:r w:rsidR="00E13090" w:rsidRPr="009378A7">
        <w:rPr>
          <w:sz w:val="28"/>
          <w:szCs w:val="28"/>
        </w:rPr>
        <w:t>86</w:t>
      </w:r>
      <w:r w:rsidRPr="009378A7">
        <w:rPr>
          <w:sz w:val="28"/>
          <w:szCs w:val="28"/>
        </w:rPr>
        <w:t>,</w:t>
      </w:r>
      <w:r w:rsidR="006572B3" w:rsidRPr="009378A7">
        <w:rPr>
          <w:sz w:val="28"/>
          <w:szCs w:val="28"/>
        </w:rPr>
        <w:t>8</w:t>
      </w:r>
      <w:r w:rsidRPr="009378A7">
        <w:rPr>
          <w:sz w:val="28"/>
          <w:szCs w:val="28"/>
        </w:rPr>
        <w:t xml:space="preserve"> тысяч рублей с темпом роста 11</w:t>
      </w:r>
      <w:r w:rsidR="00E13090" w:rsidRPr="009378A7">
        <w:rPr>
          <w:sz w:val="28"/>
          <w:szCs w:val="28"/>
        </w:rPr>
        <w:t>7</w:t>
      </w:r>
      <w:r w:rsidR="006572B3" w:rsidRPr="009378A7">
        <w:rPr>
          <w:sz w:val="28"/>
          <w:szCs w:val="28"/>
        </w:rPr>
        <w:t>,0</w:t>
      </w:r>
      <w:r w:rsidRPr="009378A7">
        <w:rPr>
          <w:sz w:val="28"/>
          <w:szCs w:val="28"/>
        </w:rPr>
        <w:t>%.</w:t>
      </w:r>
    </w:p>
    <w:p w:rsidR="0013411D" w:rsidRPr="009378A7" w:rsidRDefault="006572B3" w:rsidP="0013411D">
      <w:pPr>
        <w:ind w:firstLine="709"/>
        <w:jc w:val="both"/>
        <w:rPr>
          <w:sz w:val="28"/>
          <w:szCs w:val="28"/>
        </w:rPr>
      </w:pPr>
      <w:r w:rsidRPr="009378A7">
        <w:rPr>
          <w:sz w:val="28"/>
          <w:szCs w:val="28"/>
        </w:rPr>
        <w:t>Фонд оплаты труда</w:t>
      </w:r>
      <w:r w:rsidR="005669E7" w:rsidRPr="009378A7">
        <w:rPr>
          <w:sz w:val="28"/>
          <w:szCs w:val="28"/>
        </w:rPr>
        <w:t xml:space="preserve"> по крупным и средним предприятиям по итогам 2024 года оценивается на уровне </w:t>
      </w:r>
      <w:r w:rsidR="00E13090" w:rsidRPr="009378A7">
        <w:rPr>
          <w:sz w:val="28"/>
          <w:szCs w:val="28"/>
        </w:rPr>
        <w:t>31</w:t>
      </w:r>
      <w:r w:rsidR="001F757D" w:rsidRPr="009378A7">
        <w:rPr>
          <w:sz w:val="28"/>
          <w:szCs w:val="28"/>
        </w:rPr>
        <w:t>0,</w:t>
      </w:r>
      <w:r w:rsidR="00E13090" w:rsidRPr="009378A7">
        <w:rPr>
          <w:sz w:val="28"/>
          <w:szCs w:val="28"/>
        </w:rPr>
        <w:t>5</w:t>
      </w:r>
      <w:r w:rsidR="005669E7" w:rsidRPr="009378A7">
        <w:rPr>
          <w:sz w:val="28"/>
          <w:szCs w:val="28"/>
        </w:rPr>
        <w:t xml:space="preserve"> миллиардов рублей</w:t>
      </w:r>
      <w:r w:rsidR="0013411D" w:rsidRPr="009378A7">
        <w:rPr>
          <w:sz w:val="28"/>
          <w:szCs w:val="28"/>
        </w:rPr>
        <w:t xml:space="preserve"> (</w:t>
      </w:r>
      <w:r w:rsidR="001F757D" w:rsidRPr="009378A7">
        <w:rPr>
          <w:sz w:val="28"/>
          <w:szCs w:val="28"/>
        </w:rPr>
        <w:t>темп роста – 115</w:t>
      </w:r>
      <w:r w:rsidR="005669E7" w:rsidRPr="009378A7">
        <w:rPr>
          <w:sz w:val="28"/>
          <w:szCs w:val="28"/>
        </w:rPr>
        <w:t>,0%</w:t>
      </w:r>
      <w:r w:rsidR="0013411D" w:rsidRPr="009378A7">
        <w:rPr>
          <w:sz w:val="28"/>
          <w:szCs w:val="28"/>
        </w:rPr>
        <w:t>), фонд оплаты труда по полному кругу предприятий – на уровне 431,1 миллиарда рублей (темп роста – 112,2%).</w:t>
      </w:r>
    </w:p>
    <w:p w:rsidR="00B41A48" w:rsidRPr="009378A7" w:rsidRDefault="00B41A48" w:rsidP="00EB71AA">
      <w:pPr>
        <w:ind w:firstLine="709"/>
        <w:jc w:val="both"/>
        <w:rPr>
          <w:color w:val="000000"/>
          <w:sz w:val="28"/>
          <w:szCs w:val="32"/>
        </w:rPr>
      </w:pPr>
      <w:r w:rsidRPr="009378A7">
        <w:rPr>
          <w:sz w:val="28"/>
          <w:szCs w:val="28"/>
        </w:rPr>
        <w:t xml:space="preserve">Увеличение фонда оплаты труда и среднемесячной заработной платы работников прогнозируется за счёт проведения работы по регулированию заработной платы работников бюджетной сферы, содействия включению в коллективные договоры обязательств, предусматривающих установление основных параметров </w:t>
      </w:r>
      <w:r w:rsidR="006E1C1B" w:rsidRPr="009378A7">
        <w:rPr>
          <w:sz w:val="28"/>
          <w:szCs w:val="28"/>
        </w:rPr>
        <w:t xml:space="preserve">по оплате труда, создания новых </w:t>
      </w:r>
      <w:r w:rsidRPr="009378A7">
        <w:rPr>
          <w:sz w:val="28"/>
          <w:szCs w:val="28"/>
        </w:rPr>
        <w:t>рабочих мест в результате реализации</w:t>
      </w:r>
      <w:r w:rsidRPr="009378A7">
        <w:rPr>
          <w:color w:val="000000"/>
          <w:sz w:val="28"/>
          <w:szCs w:val="32"/>
        </w:rPr>
        <w:t xml:space="preserve"> инвестиционных проектов</w:t>
      </w:r>
      <w:bookmarkStart w:id="3" w:name="_GoBack"/>
      <w:bookmarkEnd w:id="3"/>
      <w:r w:rsidRPr="009378A7">
        <w:rPr>
          <w:color w:val="000000"/>
          <w:sz w:val="28"/>
          <w:szCs w:val="32"/>
        </w:rPr>
        <w:t>.</w:t>
      </w:r>
    </w:p>
    <w:p w:rsidR="00B41A48" w:rsidRPr="009378A7" w:rsidRDefault="002F68F7" w:rsidP="00B41A48">
      <w:pPr>
        <w:ind w:firstLine="709"/>
        <w:jc w:val="both"/>
        <w:rPr>
          <w:sz w:val="28"/>
          <w:szCs w:val="28"/>
        </w:rPr>
      </w:pPr>
      <w:r w:rsidRPr="009378A7">
        <w:rPr>
          <w:sz w:val="28"/>
          <w:szCs w:val="28"/>
        </w:rPr>
        <w:t>По состоянию на 1</w:t>
      </w:r>
      <w:r w:rsidR="00B41A48" w:rsidRPr="009378A7">
        <w:rPr>
          <w:sz w:val="28"/>
          <w:szCs w:val="28"/>
        </w:rPr>
        <w:t xml:space="preserve"> </w:t>
      </w:r>
      <w:r w:rsidRPr="009378A7">
        <w:rPr>
          <w:sz w:val="28"/>
          <w:szCs w:val="28"/>
        </w:rPr>
        <w:t>июл</w:t>
      </w:r>
      <w:r w:rsidR="00B41A48" w:rsidRPr="009378A7">
        <w:rPr>
          <w:sz w:val="28"/>
          <w:szCs w:val="28"/>
        </w:rPr>
        <w:t xml:space="preserve">я </w:t>
      </w:r>
      <w:r w:rsidRPr="009378A7">
        <w:rPr>
          <w:sz w:val="28"/>
          <w:szCs w:val="28"/>
        </w:rPr>
        <w:t>2024</w:t>
      </w:r>
      <w:r w:rsidR="00B41A48" w:rsidRPr="009378A7">
        <w:rPr>
          <w:sz w:val="28"/>
          <w:szCs w:val="28"/>
        </w:rPr>
        <w:t xml:space="preserve"> года уровень зарегистрированной безработицы составил 0,</w:t>
      </w:r>
      <w:r w:rsidRPr="009378A7">
        <w:rPr>
          <w:sz w:val="28"/>
          <w:szCs w:val="28"/>
        </w:rPr>
        <w:t>41</w:t>
      </w:r>
      <w:r w:rsidR="00B41A48" w:rsidRPr="009378A7">
        <w:rPr>
          <w:sz w:val="28"/>
          <w:szCs w:val="28"/>
        </w:rPr>
        <w:t xml:space="preserve">% (на </w:t>
      </w:r>
      <w:r w:rsidRPr="009378A7">
        <w:rPr>
          <w:sz w:val="28"/>
          <w:szCs w:val="28"/>
        </w:rPr>
        <w:t>1</w:t>
      </w:r>
      <w:r w:rsidR="00B41A48" w:rsidRPr="009378A7">
        <w:rPr>
          <w:sz w:val="28"/>
          <w:szCs w:val="28"/>
        </w:rPr>
        <w:t xml:space="preserve"> </w:t>
      </w:r>
      <w:r w:rsidRPr="009378A7">
        <w:rPr>
          <w:sz w:val="28"/>
          <w:szCs w:val="28"/>
        </w:rPr>
        <w:t>июл</w:t>
      </w:r>
      <w:r w:rsidR="00B41A48" w:rsidRPr="009378A7">
        <w:rPr>
          <w:sz w:val="28"/>
          <w:szCs w:val="28"/>
        </w:rPr>
        <w:t>я 202</w:t>
      </w:r>
      <w:r w:rsidRPr="009378A7">
        <w:rPr>
          <w:sz w:val="28"/>
          <w:szCs w:val="28"/>
        </w:rPr>
        <w:t>3</w:t>
      </w:r>
      <w:r w:rsidR="00B41A48" w:rsidRPr="009378A7">
        <w:rPr>
          <w:sz w:val="28"/>
          <w:szCs w:val="28"/>
        </w:rPr>
        <w:t xml:space="preserve"> года – 0,</w:t>
      </w:r>
      <w:r w:rsidRPr="009378A7">
        <w:rPr>
          <w:sz w:val="28"/>
          <w:szCs w:val="28"/>
        </w:rPr>
        <w:t>60</w:t>
      </w:r>
      <w:r w:rsidR="00B41A48" w:rsidRPr="009378A7">
        <w:rPr>
          <w:sz w:val="28"/>
          <w:szCs w:val="28"/>
        </w:rPr>
        <w:t xml:space="preserve">%), по состоянию на </w:t>
      </w:r>
      <w:r w:rsidRPr="009378A7">
        <w:rPr>
          <w:sz w:val="28"/>
          <w:szCs w:val="28"/>
        </w:rPr>
        <w:t>1</w:t>
      </w:r>
      <w:r w:rsidR="00B41A48" w:rsidRPr="009378A7">
        <w:rPr>
          <w:sz w:val="28"/>
          <w:szCs w:val="28"/>
        </w:rPr>
        <w:t xml:space="preserve"> </w:t>
      </w:r>
      <w:r w:rsidRPr="009378A7">
        <w:rPr>
          <w:sz w:val="28"/>
          <w:szCs w:val="28"/>
        </w:rPr>
        <w:t>июля 2024</w:t>
      </w:r>
      <w:r w:rsidR="00B41A48" w:rsidRPr="009378A7">
        <w:rPr>
          <w:sz w:val="28"/>
          <w:szCs w:val="28"/>
        </w:rPr>
        <w:t xml:space="preserve"> года численность безработных – 2</w:t>
      </w:r>
      <w:r w:rsidRPr="009378A7">
        <w:rPr>
          <w:sz w:val="28"/>
          <w:szCs w:val="28"/>
        </w:rPr>
        <w:t xml:space="preserve"> 534</w:t>
      </w:r>
      <w:r w:rsidR="00B41A48" w:rsidRPr="009378A7">
        <w:rPr>
          <w:sz w:val="28"/>
          <w:szCs w:val="28"/>
        </w:rPr>
        <w:t xml:space="preserve"> человек</w:t>
      </w:r>
      <w:r w:rsidRPr="009378A7">
        <w:rPr>
          <w:sz w:val="28"/>
          <w:szCs w:val="28"/>
        </w:rPr>
        <w:t>а</w:t>
      </w:r>
      <w:r w:rsidR="00B41A48" w:rsidRPr="009378A7">
        <w:rPr>
          <w:sz w:val="28"/>
          <w:szCs w:val="28"/>
        </w:rPr>
        <w:t xml:space="preserve"> (на </w:t>
      </w:r>
      <w:r w:rsidRPr="009378A7">
        <w:rPr>
          <w:sz w:val="28"/>
          <w:szCs w:val="28"/>
        </w:rPr>
        <w:t>1</w:t>
      </w:r>
      <w:r w:rsidR="00B41A48" w:rsidRPr="009378A7">
        <w:rPr>
          <w:sz w:val="28"/>
          <w:szCs w:val="28"/>
        </w:rPr>
        <w:t xml:space="preserve"> </w:t>
      </w:r>
      <w:r w:rsidRPr="009378A7">
        <w:rPr>
          <w:sz w:val="28"/>
          <w:szCs w:val="28"/>
        </w:rPr>
        <w:t>июля</w:t>
      </w:r>
      <w:r w:rsidRPr="009378A7">
        <w:rPr>
          <w:sz w:val="28"/>
          <w:szCs w:val="28"/>
        </w:rPr>
        <w:br/>
        <w:t>2023</w:t>
      </w:r>
      <w:r w:rsidR="00B41A48" w:rsidRPr="009378A7">
        <w:rPr>
          <w:sz w:val="28"/>
          <w:szCs w:val="28"/>
        </w:rPr>
        <w:t xml:space="preserve"> года – </w:t>
      </w:r>
      <w:r w:rsidRPr="009378A7">
        <w:rPr>
          <w:sz w:val="28"/>
          <w:szCs w:val="28"/>
        </w:rPr>
        <w:t>3 660</w:t>
      </w:r>
      <w:r w:rsidR="00B41A48" w:rsidRPr="009378A7">
        <w:rPr>
          <w:sz w:val="28"/>
          <w:szCs w:val="28"/>
        </w:rPr>
        <w:t xml:space="preserve"> человек), количество вакантных рабочих мест – 2</w:t>
      </w:r>
      <w:r w:rsidRPr="009378A7">
        <w:rPr>
          <w:sz w:val="28"/>
          <w:szCs w:val="28"/>
        </w:rPr>
        <w:t>3 317 мест</w:t>
      </w:r>
      <w:r w:rsidR="00B41A48" w:rsidRPr="009378A7">
        <w:rPr>
          <w:sz w:val="28"/>
          <w:szCs w:val="28"/>
        </w:rPr>
        <w:t xml:space="preserve"> (на </w:t>
      </w:r>
      <w:r w:rsidRPr="009378A7">
        <w:rPr>
          <w:sz w:val="28"/>
          <w:szCs w:val="28"/>
        </w:rPr>
        <w:t>1</w:t>
      </w:r>
      <w:r w:rsidR="00B41A48" w:rsidRPr="009378A7">
        <w:rPr>
          <w:sz w:val="28"/>
          <w:szCs w:val="28"/>
        </w:rPr>
        <w:t xml:space="preserve"> </w:t>
      </w:r>
      <w:r w:rsidRPr="009378A7">
        <w:rPr>
          <w:sz w:val="28"/>
          <w:szCs w:val="28"/>
        </w:rPr>
        <w:t>июля 2023</w:t>
      </w:r>
      <w:r w:rsidR="00B41A48" w:rsidRPr="009378A7">
        <w:rPr>
          <w:sz w:val="28"/>
          <w:szCs w:val="28"/>
        </w:rPr>
        <w:t xml:space="preserve"> года – </w:t>
      </w:r>
      <w:r w:rsidRPr="009378A7">
        <w:rPr>
          <w:sz w:val="28"/>
          <w:szCs w:val="28"/>
        </w:rPr>
        <w:t>22</w:t>
      </w:r>
      <w:r w:rsidR="00B41A48" w:rsidRPr="009378A7">
        <w:rPr>
          <w:sz w:val="28"/>
          <w:szCs w:val="28"/>
        </w:rPr>
        <w:t> 1</w:t>
      </w:r>
      <w:r w:rsidRPr="009378A7">
        <w:rPr>
          <w:sz w:val="28"/>
          <w:szCs w:val="28"/>
        </w:rPr>
        <w:t>38 мест</w:t>
      </w:r>
      <w:r w:rsidR="00B41A48" w:rsidRPr="009378A7">
        <w:rPr>
          <w:sz w:val="28"/>
          <w:szCs w:val="28"/>
        </w:rPr>
        <w:t>).</w:t>
      </w:r>
    </w:p>
    <w:p w:rsidR="00BA72D4" w:rsidRPr="009378A7" w:rsidRDefault="00BA72D4" w:rsidP="00EB71AA">
      <w:pPr>
        <w:ind w:firstLine="709"/>
        <w:jc w:val="both"/>
        <w:rPr>
          <w:sz w:val="28"/>
          <w:szCs w:val="28"/>
        </w:rPr>
      </w:pPr>
      <w:r w:rsidRPr="009378A7">
        <w:rPr>
          <w:sz w:val="28"/>
          <w:szCs w:val="28"/>
        </w:rPr>
        <w:t>По итогам 2024 года уровень безработицы прогнозируется со снижением к 2023 году и оценивается на уровне 0,49%.</w:t>
      </w:r>
    </w:p>
    <w:p w:rsidR="00B41A48" w:rsidRPr="009378A7" w:rsidRDefault="00B41A48" w:rsidP="00B41A48">
      <w:pPr>
        <w:ind w:firstLine="709"/>
        <w:jc w:val="both"/>
        <w:rPr>
          <w:sz w:val="28"/>
          <w:szCs w:val="28"/>
        </w:rPr>
      </w:pPr>
      <w:r w:rsidRPr="009378A7">
        <w:rPr>
          <w:sz w:val="28"/>
          <w:szCs w:val="28"/>
        </w:rPr>
        <w:t>Снижению безработицы способствуют мероприятия по легализации неформальной занятости, приобретению безработными гражданами, не имеющими квалификации, опыта работы, сохранению занятости граждан с помощью переподготовки и освоения профессиональных навыков, профориентации граждан.</w:t>
      </w:r>
    </w:p>
    <w:p w:rsidR="00B41A48" w:rsidRPr="009378A7" w:rsidRDefault="00B41A48" w:rsidP="00B41A48">
      <w:pPr>
        <w:ind w:firstLine="709"/>
        <w:jc w:val="both"/>
        <w:rPr>
          <w:sz w:val="28"/>
          <w:szCs w:val="28"/>
        </w:rPr>
      </w:pPr>
      <w:r w:rsidRPr="009378A7">
        <w:rPr>
          <w:sz w:val="28"/>
          <w:szCs w:val="28"/>
        </w:rPr>
        <w:t xml:space="preserve">Общая площадь построенного жилья за январь – </w:t>
      </w:r>
      <w:r w:rsidR="00243DA8" w:rsidRPr="009378A7">
        <w:rPr>
          <w:sz w:val="28"/>
          <w:szCs w:val="28"/>
        </w:rPr>
        <w:t>июн</w:t>
      </w:r>
      <w:r w:rsidRPr="009378A7">
        <w:rPr>
          <w:sz w:val="28"/>
          <w:szCs w:val="28"/>
        </w:rPr>
        <w:t>ь 202</w:t>
      </w:r>
      <w:r w:rsidR="00243DA8" w:rsidRPr="009378A7">
        <w:rPr>
          <w:sz w:val="28"/>
          <w:szCs w:val="28"/>
        </w:rPr>
        <w:t>4</w:t>
      </w:r>
      <w:r w:rsidRPr="009378A7">
        <w:rPr>
          <w:sz w:val="28"/>
          <w:szCs w:val="28"/>
        </w:rPr>
        <w:t xml:space="preserve"> года составила </w:t>
      </w:r>
      <w:r w:rsidR="00243DA8" w:rsidRPr="009378A7">
        <w:rPr>
          <w:sz w:val="28"/>
          <w:szCs w:val="28"/>
        </w:rPr>
        <w:t>409,3</w:t>
      </w:r>
      <w:r w:rsidRPr="009378A7">
        <w:rPr>
          <w:sz w:val="28"/>
          <w:szCs w:val="28"/>
        </w:rPr>
        <w:t xml:space="preserve"> тысяч квадратных метров, темп – </w:t>
      </w:r>
      <w:r w:rsidR="00243DA8" w:rsidRPr="009378A7">
        <w:rPr>
          <w:sz w:val="28"/>
          <w:szCs w:val="28"/>
        </w:rPr>
        <w:t>75</w:t>
      </w:r>
      <w:r w:rsidRPr="009378A7">
        <w:rPr>
          <w:sz w:val="28"/>
          <w:szCs w:val="28"/>
        </w:rPr>
        <w:t>%. Доля жилья, построенно</w:t>
      </w:r>
      <w:r w:rsidR="00243DA8" w:rsidRPr="009378A7">
        <w:rPr>
          <w:sz w:val="28"/>
          <w:szCs w:val="28"/>
        </w:rPr>
        <w:t>го индустриальным способом, – 53</w:t>
      </w:r>
      <w:r w:rsidRPr="009378A7">
        <w:rPr>
          <w:sz w:val="28"/>
          <w:szCs w:val="28"/>
        </w:rPr>
        <w:t>,</w:t>
      </w:r>
      <w:r w:rsidR="00243DA8" w:rsidRPr="009378A7">
        <w:rPr>
          <w:sz w:val="28"/>
          <w:szCs w:val="28"/>
        </w:rPr>
        <w:t>6</w:t>
      </w:r>
      <w:r w:rsidRPr="009378A7">
        <w:rPr>
          <w:sz w:val="28"/>
          <w:szCs w:val="28"/>
        </w:rPr>
        <w:t>%.</w:t>
      </w:r>
    </w:p>
    <w:p w:rsidR="00BE31C4" w:rsidRPr="009378A7" w:rsidRDefault="00243DA8" w:rsidP="00EB71AA">
      <w:pPr>
        <w:ind w:firstLine="709"/>
        <w:jc w:val="both"/>
        <w:rPr>
          <w:sz w:val="28"/>
          <w:szCs w:val="28"/>
        </w:rPr>
      </w:pPr>
      <w:r w:rsidRPr="009378A7">
        <w:rPr>
          <w:sz w:val="28"/>
          <w:szCs w:val="28"/>
        </w:rPr>
        <w:t>Ввод объёмов жилья по итогам текущего года оценивается на уровне</w:t>
      </w:r>
      <w:r w:rsidRPr="009378A7">
        <w:rPr>
          <w:sz w:val="28"/>
          <w:szCs w:val="28"/>
        </w:rPr>
        <w:br/>
        <w:t>1 миллиона 17 тысяч квадратных метров. Общая площадь жилых помещений, приходящаяся на 1 жителя, составит 28,3 квадратных метров.</w:t>
      </w:r>
    </w:p>
    <w:p w:rsidR="00111203" w:rsidRPr="009378A7" w:rsidRDefault="00111203" w:rsidP="000A1B01">
      <w:pPr>
        <w:ind w:firstLine="709"/>
        <w:jc w:val="both"/>
        <w:rPr>
          <w:b/>
          <w:sz w:val="28"/>
          <w:szCs w:val="28"/>
        </w:rPr>
      </w:pPr>
    </w:p>
    <w:p w:rsidR="00111203" w:rsidRPr="009378A7" w:rsidRDefault="00111203" w:rsidP="000A1B01">
      <w:pPr>
        <w:ind w:firstLine="709"/>
        <w:jc w:val="both"/>
        <w:rPr>
          <w:b/>
          <w:sz w:val="28"/>
          <w:szCs w:val="28"/>
        </w:rPr>
      </w:pPr>
    </w:p>
    <w:p w:rsidR="00AF03A4" w:rsidRPr="009378A7" w:rsidRDefault="00AF03A4" w:rsidP="00A7041F">
      <w:pPr>
        <w:spacing w:line="288" w:lineRule="auto"/>
        <w:contextualSpacing/>
        <w:jc w:val="both"/>
        <w:outlineLvl w:val="0"/>
        <w:rPr>
          <w:b/>
          <w:sz w:val="28"/>
          <w:szCs w:val="28"/>
          <w:lang w:eastAsia="en-US"/>
        </w:rPr>
        <w:sectPr w:rsidR="00AF03A4" w:rsidRPr="009378A7" w:rsidSect="000A1B01">
          <w:headerReference w:type="first" r:id="rId10"/>
          <w:pgSz w:w="11906" w:h="16838" w:code="9"/>
          <w:pgMar w:top="1134" w:right="851" w:bottom="1134" w:left="1701" w:header="709" w:footer="624" w:gutter="0"/>
          <w:pgNumType w:start="1"/>
          <w:cols w:space="708"/>
          <w:titlePg/>
          <w:docGrid w:linePitch="360"/>
        </w:sectPr>
      </w:pPr>
    </w:p>
    <w:tbl>
      <w:tblPr>
        <w:tblStyle w:val="af6"/>
        <w:tblW w:w="15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7371"/>
      </w:tblGrid>
      <w:tr w:rsidR="00320B0C" w:rsidRPr="009378A7" w:rsidTr="00320B0C">
        <w:trPr>
          <w:trHeight w:val="1990"/>
        </w:trPr>
        <w:tc>
          <w:tcPr>
            <w:tcW w:w="8359" w:type="dxa"/>
          </w:tcPr>
          <w:p w:rsidR="00320B0C" w:rsidRPr="009378A7" w:rsidRDefault="00320B0C" w:rsidP="00320B0C">
            <w:pPr>
              <w:jc w:val="right"/>
              <w:rPr>
                <w:sz w:val="28"/>
                <w:szCs w:val="28"/>
              </w:rPr>
            </w:pPr>
          </w:p>
        </w:tc>
        <w:tc>
          <w:tcPr>
            <w:tcW w:w="7371" w:type="dxa"/>
          </w:tcPr>
          <w:p w:rsidR="00320B0C" w:rsidRPr="009378A7" w:rsidRDefault="00320B0C" w:rsidP="00320B0C">
            <w:pPr>
              <w:ind w:left="3022"/>
              <w:rPr>
                <w:sz w:val="28"/>
                <w:szCs w:val="28"/>
              </w:rPr>
            </w:pPr>
            <w:r w:rsidRPr="009378A7">
              <w:rPr>
                <w:sz w:val="28"/>
                <w:szCs w:val="28"/>
              </w:rPr>
              <w:t>Приложение №2</w:t>
            </w:r>
          </w:p>
          <w:p w:rsidR="00320B0C" w:rsidRPr="009378A7" w:rsidRDefault="00320B0C" w:rsidP="00320B0C">
            <w:pPr>
              <w:ind w:left="3022"/>
              <w:rPr>
                <w:sz w:val="28"/>
                <w:szCs w:val="28"/>
              </w:rPr>
            </w:pPr>
            <w:r w:rsidRPr="009378A7">
              <w:rPr>
                <w:sz w:val="28"/>
                <w:szCs w:val="28"/>
              </w:rPr>
              <w:t>к постановлению Администрации городского округа город Уфа Республики Башкортостан</w:t>
            </w:r>
          </w:p>
          <w:p w:rsidR="00320B0C" w:rsidRPr="009378A7" w:rsidRDefault="00320B0C" w:rsidP="00320B0C">
            <w:pPr>
              <w:ind w:left="3022"/>
              <w:rPr>
                <w:sz w:val="28"/>
                <w:szCs w:val="28"/>
              </w:rPr>
            </w:pPr>
            <w:r w:rsidRPr="009378A7">
              <w:rPr>
                <w:sz w:val="28"/>
                <w:szCs w:val="28"/>
              </w:rPr>
              <w:t xml:space="preserve">от </w:t>
            </w:r>
            <w:r w:rsidRPr="009378A7">
              <w:rPr>
                <w:color w:val="000000"/>
                <w:sz w:val="28"/>
                <w:szCs w:val="28"/>
              </w:rPr>
              <w:t>_______________ № ________</w:t>
            </w:r>
          </w:p>
        </w:tc>
      </w:tr>
    </w:tbl>
    <w:p w:rsidR="00320B0C" w:rsidRPr="009378A7" w:rsidRDefault="00320B0C" w:rsidP="00320B0C">
      <w:pPr>
        <w:rPr>
          <w:sz w:val="28"/>
          <w:szCs w:val="28"/>
        </w:rPr>
      </w:pPr>
    </w:p>
    <w:p w:rsidR="00320B0C" w:rsidRPr="009378A7" w:rsidRDefault="00320B0C" w:rsidP="00320B0C">
      <w:pPr>
        <w:jc w:val="center"/>
        <w:rPr>
          <w:sz w:val="28"/>
          <w:szCs w:val="28"/>
        </w:rPr>
      </w:pPr>
      <w:r w:rsidRPr="009378A7">
        <w:rPr>
          <w:sz w:val="28"/>
          <w:szCs w:val="28"/>
        </w:rPr>
        <w:t>ПРОГНОЗ</w:t>
      </w:r>
      <w:r w:rsidRPr="009378A7">
        <w:rPr>
          <w:sz w:val="28"/>
          <w:szCs w:val="28"/>
        </w:rPr>
        <w:br/>
        <w:t>социально-экономического развития городского округа город Уфа</w:t>
      </w:r>
      <w:r w:rsidR="00A75F44" w:rsidRPr="009378A7">
        <w:rPr>
          <w:sz w:val="28"/>
          <w:szCs w:val="28"/>
        </w:rPr>
        <w:t xml:space="preserve"> Республики Башкортостан</w:t>
      </w:r>
      <w:r w:rsidR="00A75F44" w:rsidRPr="009378A7">
        <w:rPr>
          <w:sz w:val="28"/>
          <w:szCs w:val="28"/>
        </w:rPr>
        <w:br/>
        <w:t>на 2025 год и на плановый период 2026 и 2027</w:t>
      </w:r>
      <w:r w:rsidRPr="009378A7">
        <w:rPr>
          <w:sz w:val="28"/>
          <w:szCs w:val="28"/>
        </w:rPr>
        <w:t xml:space="preserve"> годов</w:t>
      </w:r>
    </w:p>
    <w:p w:rsidR="00320B0C" w:rsidRPr="009378A7" w:rsidRDefault="00320B0C" w:rsidP="00320B0C">
      <w:pPr>
        <w:jc w:val="center"/>
        <w:rPr>
          <w:sz w:val="20"/>
          <w:szCs w:val="28"/>
        </w:rPr>
      </w:pPr>
    </w:p>
    <w:tbl>
      <w:tblPr>
        <w:tblStyle w:val="af6"/>
        <w:tblW w:w="15871" w:type="dxa"/>
        <w:jc w:val="center"/>
        <w:tblLayout w:type="fixed"/>
        <w:tblLook w:val="04A0" w:firstRow="1" w:lastRow="0" w:firstColumn="1" w:lastColumn="0" w:noHBand="0" w:noVBand="1"/>
      </w:tblPr>
      <w:tblGrid>
        <w:gridCol w:w="562"/>
        <w:gridCol w:w="3402"/>
        <w:gridCol w:w="1276"/>
        <w:gridCol w:w="1134"/>
        <w:gridCol w:w="1276"/>
        <w:gridCol w:w="1559"/>
        <w:gridCol w:w="1134"/>
        <w:gridCol w:w="1559"/>
        <w:gridCol w:w="1276"/>
        <w:gridCol w:w="1559"/>
        <w:gridCol w:w="1134"/>
      </w:tblGrid>
      <w:tr w:rsidR="00320B0C" w:rsidRPr="009378A7" w:rsidTr="004A429F">
        <w:trPr>
          <w:trHeight w:val="263"/>
          <w:jc w:val="center"/>
        </w:trPr>
        <w:tc>
          <w:tcPr>
            <w:tcW w:w="562" w:type="dxa"/>
            <w:vMerge w:val="restart"/>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 п/п</w:t>
            </w:r>
          </w:p>
        </w:tc>
        <w:tc>
          <w:tcPr>
            <w:tcW w:w="3402" w:type="dxa"/>
            <w:vMerge w:val="restart"/>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Показатели</w:t>
            </w:r>
          </w:p>
        </w:tc>
        <w:tc>
          <w:tcPr>
            <w:tcW w:w="1276" w:type="dxa"/>
            <w:vMerge w:val="restart"/>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Единица измерения</w:t>
            </w:r>
          </w:p>
        </w:tc>
        <w:tc>
          <w:tcPr>
            <w:tcW w:w="1134" w:type="dxa"/>
            <w:vMerge w:val="restart"/>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Отчёт</w:t>
            </w:r>
          </w:p>
        </w:tc>
        <w:tc>
          <w:tcPr>
            <w:tcW w:w="1276" w:type="dxa"/>
            <w:vMerge w:val="restart"/>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Оценка</w:t>
            </w:r>
          </w:p>
        </w:tc>
        <w:tc>
          <w:tcPr>
            <w:tcW w:w="8221" w:type="dxa"/>
            <w:gridSpan w:val="6"/>
            <w:shd w:val="clear" w:color="auto" w:fill="auto"/>
            <w:vAlign w:val="center"/>
          </w:tcPr>
          <w:p w:rsidR="00320B0C" w:rsidRPr="009378A7" w:rsidRDefault="00320B0C" w:rsidP="00320B0C">
            <w:pPr>
              <w:jc w:val="center"/>
              <w:rPr>
                <w:sz w:val="18"/>
                <w:szCs w:val="18"/>
              </w:rPr>
            </w:pPr>
            <w:r w:rsidRPr="009378A7">
              <w:rPr>
                <w:sz w:val="18"/>
                <w:szCs w:val="18"/>
              </w:rPr>
              <w:t>Прогноз</w:t>
            </w:r>
          </w:p>
        </w:tc>
      </w:tr>
      <w:tr w:rsidR="00320B0C" w:rsidRPr="009378A7" w:rsidTr="004A429F">
        <w:trPr>
          <w:trHeight w:val="254"/>
          <w:jc w:val="center"/>
        </w:trPr>
        <w:tc>
          <w:tcPr>
            <w:tcW w:w="562" w:type="dxa"/>
            <w:vMerge/>
            <w:vAlign w:val="center"/>
            <w:hideMark/>
          </w:tcPr>
          <w:p w:rsidR="00320B0C" w:rsidRPr="009378A7" w:rsidRDefault="00320B0C" w:rsidP="00320B0C">
            <w:pPr>
              <w:jc w:val="center"/>
              <w:rPr>
                <w:bCs/>
                <w:color w:val="000000" w:themeColor="text1"/>
                <w:spacing w:val="-4"/>
                <w:sz w:val="18"/>
                <w:szCs w:val="18"/>
              </w:rPr>
            </w:pPr>
          </w:p>
        </w:tc>
        <w:tc>
          <w:tcPr>
            <w:tcW w:w="3402" w:type="dxa"/>
            <w:vMerge/>
            <w:vAlign w:val="center"/>
            <w:hideMark/>
          </w:tcPr>
          <w:p w:rsidR="00320B0C" w:rsidRPr="009378A7" w:rsidRDefault="00320B0C" w:rsidP="00320B0C">
            <w:pPr>
              <w:jc w:val="center"/>
              <w:rPr>
                <w:bCs/>
                <w:color w:val="000000" w:themeColor="text1"/>
                <w:spacing w:val="-4"/>
                <w:sz w:val="18"/>
                <w:szCs w:val="18"/>
              </w:rPr>
            </w:pPr>
          </w:p>
        </w:tc>
        <w:tc>
          <w:tcPr>
            <w:tcW w:w="1276" w:type="dxa"/>
            <w:vMerge/>
            <w:vAlign w:val="center"/>
            <w:hideMark/>
          </w:tcPr>
          <w:p w:rsidR="00320B0C" w:rsidRPr="009378A7" w:rsidRDefault="00320B0C" w:rsidP="00320B0C">
            <w:pPr>
              <w:jc w:val="center"/>
              <w:rPr>
                <w:bCs/>
                <w:color w:val="000000" w:themeColor="text1"/>
                <w:spacing w:val="-4"/>
                <w:sz w:val="18"/>
                <w:szCs w:val="18"/>
              </w:rPr>
            </w:pPr>
          </w:p>
        </w:tc>
        <w:tc>
          <w:tcPr>
            <w:tcW w:w="1134" w:type="dxa"/>
            <w:vMerge/>
            <w:vAlign w:val="center"/>
            <w:hideMark/>
          </w:tcPr>
          <w:p w:rsidR="00320B0C" w:rsidRPr="009378A7" w:rsidRDefault="00320B0C" w:rsidP="00320B0C">
            <w:pPr>
              <w:jc w:val="center"/>
              <w:rPr>
                <w:bCs/>
                <w:color w:val="000000" w:themeColor="text1"/>
                <w:spacing w:val="-4"/>
                <w:sz w:val="18"/>
                <w:szCs w:val="18"/>
              </w:rPr>
            </w:pPr>
          </w:p>
        </w:tc>
        <w:tc>
          <w:tcPr>
            <w:tcW w:w="1276" w:type="dxa"/>
            <w:vMerge/>
            <w:vAlign w:val="center"/>
            <w:hideMark/>
          </w:tcPr>
          <w:p w:rsidR="00320B0C" w:rsidRPr="009378A7" w:rsidRDefault="00320B0C" w:rsidP="00320B0C">
            <w:pPr>
              <w:jc w:val="center"/>
              <w:rPr>
                <w:bCs/>
                <w:color w:val="000000" w:themeColor="text1"/>
                <w:spacing w:val="-4"/>
                <w:sz w:val="18"/>
                <w:szCs w:val="18"/>
              </w:rPr>
            </w:pPr>
          </w:p>
        </w:tc>
        <w:tc>
          <w:tcPr>
            <w:tcW w:w="2693" w:type="dxa"/>
            <w:gridSpan w:val="2"/>
            <w:shd w:val="clear" w:color="auto" w:fill="auto"/>
            <w:vAlign w:val="center"/>
          </w:tcPr>
          <w:p w:rsidR="00320B0C" w:rsidRPr="009378A7" w:rsidRDefault="00A75F44" w:rsidP="00320B0C">
            <w:pPr>
              <w:jc w:val="center"/>
              <w:rPr>
                <w:sz w:val="18"/>
                <w:szCs w:val="18"/>
              </w:rPr>
            </w:pPr>
            <w:r w:rsidRPr="009378A7">
              <w:rPr>
                <w:sz w:val="18"/>
                <w:szCs w:val="18"/>
              </w:rPr>
              <w:t>2025</w:t>
            </w:r>
          </w:p>
        </w:tc>
        <w:tc>
          <w:tcPr>
            <w:tcW w:w="2835" w:type="dxa"/>
            <w:gridSpan w:val="2"/>
            <w:shd w:val="clear" w:color="auto" w:fill="auto"/>
            <w:vAlign w:val="center"/>
          </w:tcPr>
          <w:p w:rsidR="00320B0C" w:rsidRPr="009378A7" w:rsidRDefault="00A75F44" w:rsidP="00320B0C">
            <w:pPr>
              <w:jc w:val="center"/>
              <w:rPr>
                <w:sz w:val="18"/>
                <w:szCs w:val="18"/>
              </w:rPr>
            </w:pPr>
            <w:r w:rsidRPr="009378A7">
              <w:rPr>
                <w:sz w:val="18"/>
                <w:szCs w:val="18"/>
              </w:rPr>
              <w:t>2026</w:t>
            </w:r>
          </w:p>
        </w:tc>
        <w:tc>
          <w:tcPr>
            <w:tcW w:w="2693" w:type="dxa"/>
            <w:gridSpan w:val="2"/>
            <w:shd w:val="clear" w:color="auto" w:fill="auto"/>
            <w:vAlign w:val="center"/>
          </w:tcPr>
          <w:p w:rsidR="00320B0C" w:rsidRPr="009378A7" w:rsidRDefault="00A75F44" w:rsidP="00320B0C">
            <w:pPr>
              <w:jc w:val="center"/>
              <w:rPr>
                <w:sz w:val="18"/>
                <w:szCs w:val="18"/>
              </w:rPr>
            </w:pPr>
            <w:r w:rsidRPr="009378A7">
              <w:rPr>
                <w:sz w:val="18"/>
                <w:szCs w:val="18"/>
              </w:rPr>
              <w:t>2027</w:t>
            </w:r>
          </w:p>
        </w:tc>
      </w:tr>
      <w:tr w:rsidR="00320B0C" w:rsidRPr="009378A7" w:rsidTr="004A429F">
        <w:trPr>
          <w:trHeight w:val="156"/>
          <w:jc w:val="center"/>
        </w:trPr>
        <w:tc>
          <w:tcPr>
            <w:tcW w:w="562" w:type="dxa"/>
            <w:vMerge/>
            <w:vAlign w:val="center"/>
            <w:hideMark/>
          </w:tcPr>
          <w:p w:rsidR="00320B0C" w:rsidRPr="009378A7" w:rsidRDefault="00320B0C" w:rsidP="00320B0C">
            <w:pPr>
              <w:jc w:val="center"/>
              <w:rPr>
                <w:bCs/>
                <w:color w:val="000000" w:themeColor="text1"/>
                <w:spacing w:val="-4"/>
                <w:sz w:val="18"/>
                <w:szCs w:val="18"/>
              </w:rPr>
            </w:pPr>
          </w:p>
        </w:tc>
        <w:tc>
          <w:tcPr>
            <w:tcW w:w="3402" w:type="dxa"/>
            <w:vMerge/>
            <w:vAlign w:val="center"/>
            <w:hideMark/>
          </w:tcPr>
          <w:p w:rsidR="00320B0C" w:rsidRPr="009378A7" w:rsidRDefault="00320B0C" w:rsidP="00320B0C">
            <w:pPr>
              <w:jc w:val="center"/>
              <w:rPr>
                <w:bCs/>
                <w:color w:val="000000" w:themeColor="text1"/>
                <w:spacing w:val="-4"/>
                <w:sz w:val="18"/>
                <w:szCs w:val="18"/>
              </w:rPr>
            </w:pPr>
          </w:p>
        </w:tc>
        <w:tc>
          <w:tcPr>
            <w:tcW w:w="1276" w:type="dxa"/>
            <w:vMerge/>
            <w:vAlign w:val="center"/>
            <w:hideMark/>
          </w:tcPr>
          <w:p w:rsidR="00320B0C" w:rsidRPr="009378A7" w:rsidRDefault="00320B0C" w:rsidP="00320B0C">
            <w:pPr>
              <w:jc w:val="center"/>
              <w:rPr>
                <w:bCs/>
                <w:color w:val="000000" w:themeColor="text1"/>
                <w:spacing w:val="-4"/>
                <w:sz w:val="18"/>
                <w:szCs w:val="18"/>
              </w:rPr>
            </w:pPr>
          </w:p>
        </w:tc>
        <w:tc>
          <w:tcPr>
            <w:tcW w:w="1134" w:type="dxa"/>
            <w:vAlign w:val="center"/>
            <w:hideMark/>
          </w:tcPr>
          <w:p w:rsidR="00320B0C" w:rsidRPr="009378A7" w:rsidRDefault="00A75F44" w:rsidP="00320B0C">
            <w:pPr>
              <w:jc w:val="center"/>
              <w:rPr>
                <w:bCs/>
                <w:color w:val="000000" w:themeColor="text1"/>
                <w:spacing w:val="-4"/>
                <w:sz w:val="18"/>
                <w:szCs w:val="18"/>
              </w:rPr>
            </w:pPr>
            <w:r w:rsidRPr="009378A7">
              <w:rPr>
                <w:bCs/>
                <w:color w:val="000000" w:themeColor="text1"/>
                <w:spacing w:val="-4"/>
                <w:sz w:val="18"/>
                <w:szCs w:val="18"/>
              </w:rPr>
              <w:t>2023</w:t>
            </w:r>
          </w:p>
        </w:tc>
        <w:tc>
          <w:tcPr>
            <w:tcW w:w="1276" w:type="dxa"/>
            <w:vAlign w:val="center"/>
            <w:hideMark/>
          </w:tcPr>
          <w:p w:rsidR="00320B0C" w:rsidRPr="009378A7" w:rsidRDefault="00A75F44" w:rsidP="00320B0C">
            <w:pPr>
              <w:jc w:val="center"/>
              <w:rPr>
                <w:bCs/>
                <w:color w:val="000000" w:themeColor="text1"/>
                <w:spacing w:val="-4"/>
                <w:sz w:val="18"/>
                <w:szCs w:val="18"/>
              </w:rPr>
            </w:pPr>
            <w:r w:rsidRPr="009378A7">
              <w:rPr>
                <w:bCs/>
                <w:color w:val="000000" w:themeColor="text1"/>
                <w:spacing w:val="-4"/>
                <w:sz w:val="18"/>
                <w:szCs w:val="18"/>
              </w:rPr>
              <w:t>2024</w:t>
            </w:r>
          </w:p>
        </w:tc>
        <w:tc>
          <w:tcPr>
            <w:tcW w:w="1559" w:type="dxa"/>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Консервативный</w:t>
            </w:r>
          </w:p>
        </w:tc>
        <w:tc>
          <w:tcPr>
            <w:tcW w:w="1134" w:type="dxa"/>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Базовый</w:t>
            </w:r>
          </w:p>
        </w:tc>
        <w:tc>
          <w:tcPr>
            <w:tcW w:w="1559" w:type="dxa"/>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Консервативный</w:t>
            </w:r>
          </w:p>
        </w:tc>
        <w:tc>
          <w:tcPr>
            <w:tcW w:w="1276" w:type="dxa"/>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Базовый</w:t>
            </w:r>
          </w:p>
        </w:tc>
        <w:tc>
          <w:tcPr>
            <w:tcW w:w="1559" w:type="dxa"/>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Консервативный</w:t>
            </w:r>
          </w:p>
        </w:tc>
        <w:tc>
          <w:tcPr>
            <w:tcW w:w="1134" w:type="dxa"/>
            <w:vAlign w:val="center"/>
            <w:hideMark/>
          </w:tcPr>
          <w:p w:rsidR="00320B0C" w:rsidRPr="009378A7" w:rsidRDefault="00320B0C" w:rsidP="00320B0C">
            <w:pPr>
              <w:jc w:val="center"/>
              <w:rPr>
                <w:bCs/>
                <w:color w:val="000000" w:themeColor="text1"/>
                <w:spacing w:val="-4"/>
                <w:sz w:val="18"/>
                <w:szCs w:val="18"/>
              </w:rPr>
            </w:pPr>
            <w:r w:rsidRPr="009378A7">
              <w:rPr>
                <w:bCs/>
                <w:color w:val="000000" w:themeColor="text1"/>
                <w:spacing w:val="-4"/>
                <w:sz w:val="18"/>
                <w:szCs w:val="18"/>
              </w:rPr>
              <w:t>Базовый</w:t>
            </w:r>
          </w:p>
        </w:tc>
      </w:tr>
      <w:tr w:rsidR="00320B0C" w:rsidRPr="009378A7" w:rsidTr="004A429F">
        <w:trPr>
          <w:trHeight w:val="231"/>
          <w:jc w:val="center"/>
        </w:trPr>
        <w:tc>
          <w:tcPr>
            <w:tcW w:w="562"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1</w:t>
            </w:r>
          </w:p>
        </w:tc>
        <w:tc>
          <w:tcPr>
            <w:tcW w:w="3402"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2</w:t>
            </w:r>
          </w:p>
        </w:tc>
        <w:tc>
          <w:tcPr>
            <w:tcW w:w="1276"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3</w:t>
            </w:r>
          </w:p>
        </w:tc>
        <w:tc>
          <w:tcPr>
            <w:tcW w:w="1134"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4</w:t>
            </w:r>
          </w:p>
        </w:tc>
        <w:tc>
          <w:tcPr>
            <w:tcW w:w="1276"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5</w:t>
            </w:r>
          </w:p>
        </w:tc>
        <w:tc>
          <w:tcPr>
            <w:tcW w:w="1559"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6</w:t>
            </w:r>
          </w:p>
        </w:tc>
        <w:tc>
          <w:tcPr>
            <w:tcW w:w="1134"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7</w:t>
            </w:r>
          </w:p>
        </w:tc>
        <w:tc>
          <w:tcPr>
            <w:tcW w:w="1559"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8</w:t>
            </w:r>
          </w:p>
        </w:tc>
        <w:tc>
          <w:tcPr>
            <w:tcW w:w="1276"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9</w:t>
            </w:r>
          </w:p>
        </w:tc>
        <w:tc>
          <w:tcPr>
            <w:tcW w:w="1559"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10</w:t>
            </w:r>
          </w:p>
        </w:tc>
        <w:tc>
          <w:tcPr>
            <w:tcW w:w="1134" w:type="dxa"/>
            <w:vAlign w:val="center"/>
          </w:tcPr>
          <w:p w:rsidR="00320B0C" w:rsidRPr="009378A7" w:rsidRDefault="00320B0C" w:rsidP="00320B0C">
            <w:pPr>
              <w:jc w:val="center"/>
              <w:rPr>
                <w:color w:val="000000" w:themeColor="text1"/>
                <w:spacing w:val="-4"/>
                <w:sz w:val="20"/>
                <w:szCs w:val="20"/>
              </w:rPr>
            </w:pPr>
            <w:r w:rsidRPr="009378A7">
              <w:rPr>
                <w:color w:val="000000" w:themeColor="text1"/>
                <w:spacing w:val="-4"/>
                <w:sz w:val="20"/>
                <w:szCs w:val="20"/>
              </w:rPr>
              <w:t>11</w:t>
            </w:r>
          </w:p>
        </w:tc>
      </w:tr>
      <w:tr w:rsidR="00320B0C" w:rsidRPr="009378A7" w:rsidTr="004A429F">
        <w:trPr>
          <w:trHeight w:val="1205"/>
          <w:jc w:val="center"/>
        </w:trPr>
        <w:tc>
          <w:tcPr>
            <w:tcW w:w="562" w:type="dxa"/>
            <w:hideMark/>
          </w:tcPr>
          <w:p w:rsidR="00320B0C" w:rsidRPr="009378A7" w:rsidRDefault="00320B0C" w:rsidP="00320B0C">
            <w:pPr>
              <w:jc w:val="center"/>
              <w:rPr>
                <w:color w:val="000000" w:themeColor="text1"/>
                <w:spacing w:val="-4"/>
                <w:sz w:val="18"/>
                <w:szCs w:val="18"/>
              </w:rPr>
            </w:pPr>
            <w:r w:rsidRPr="009378A7">
              <w:rPr>
                <w:color w:val="000000" w:themeColor="text1"/>
                <w:spacing w:val="-4"/>
                <w:sz w:val="18"/>
                <w:szCs w:val="18"/>
              </w:rPr>
              <w:t>1</w:t>
            </w:r>
          </w:p>
        </w:tc>
        <w:tc>
          <w:tcPr>
            <w:tcW w:w="3402" w:type="dxa"/>
            <w:hideMark/>
          </w:tcPr>
          <w:p w:rsidR="00320B0C" w:rsidRPr="009378A7" w:rsidRDefault="00320B0C" w:rsidP="00320B0C">
            <w:pPr>
              <w:rPr>
                <w:color w:val="000000" w:themeColor="text1"/>
                <w:spacing w:val="-4"/>
                <w:sz w:val="18"/>
                <w:szCs w:val="18"/>
              </w:rPr>
            </w:pPr>
            <w:r w:rsidRPr="009378A7">
              <w:rPr>
                <w:color w:val="000000" w:themeColor="text1"/>
                <w:spacing w:val="-4"/>
                <w:sz w:val="18"/>
                <w:szCs w:val="18"/>
              </w:rPr>
              <w:t>Объём отгруженных товаров собственного производства, выполненных работ и услуг собственными силами по чистому виду экономической деятельности «Промышленное производство» (по полному кругу организаций)</w:t>
            </w:r>
          </w:p>
        </w:tc>
        <w:tc>
          <w:tcPr>
            <w:tcW w:w="1276" w:type="dxa"/>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134"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276"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559"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134"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559"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276"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559"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c>
          <w:tcPr>
            <w:tcW w:w="1134" w:type="dxa"/>
            <w:tcBorders>
              <w:bottom w:val="single" w:sz="4" w:space="0" w:color="auto"/>
            </w:tcBorders>
            <w:hideMark/>
          </w:tcPr>
          <w:p w:rsidR="00320B0C" w:rsidRPr="009378A7" w:rsidRDefault="00320B0C" w:rsidP="00320B0C">
            <w:pPr>
              <w:jc w:val="center"/>
              <w:rPr>
                <w:color w:val="000000" w:themeColor="text1"/>
                <w:spacing w:val="-4"/>
                <w:sz w:val="28"/>
                <w:szCs w:val="28"/>
              </w:rPr>
            </w:pPr>
            <w:r w:rsidRPr="009378A7">
              <w:rPr>
                <w:color w:val="000000" w:themeColor="text1"/>
                <w:spacing w:val="-4"/>
                <w:sz w:val="28"/>
                <w:szCs w:val="28"/>
              </w:rPr>
              <w:t> </w:t>
            </w:r>
          </w:p>
        </w:tc>
      </w:tr>
      <w:tr w:rsidR="00DF52B0" w:rsidRPr="009378A7" w:rsidTr="004A429F">
        <w:trPr>
          <w:trHeight w:val="279"/>
          <w:jc w:val="center"/>
        </w:trPr>
        <w:tc>
          <w:tcPr>
            <w:tcW w:w="562"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DF52B0" w:rsidRPr="009378A7" w:rsidRDefault="00DF52B0" w:rsidP="00DF52B0">
            <w:pPr>
              <w:rPr>
                <w:color w:val="000000" w:themeColor="text1"/>
                <w:spacing w:val="-4"/>
                <w:sz w:val="18"/>
                <w:szCs w:val="18"/>
              </w:rPr>
            </w:pPr>
            <w:r w:rsidRPr="009378A7">
              <w:rPr>
                <w:color w:val="000000" w:themeColor="text1"/>
                <w:spacing w:val="-4"/>
                <w:sz w:val="18"/>
                <w:szCs w:val="18"/>
              </w:rPr>
              <w:t>в сопоставимых ценах</w:t>
            </w:r>
          </w:p>
        </w:tc>
        <w:tc>
          <w:tcPr>
            <w:tcW w:w="1276"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1 207 650,0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1 250 307,9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1 257 622,9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1 270 405,7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1 283 379,8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1 312 805,0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1 311 664,6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1 358 709,3</w:t>
            </w:r>
          </w:p>
        </w:tc>
      </w:tr>
      <w:tr w:rsidR="00DF52B0" w:rsidRPr="009378A7" w:rsidTr="004A429F">
        <w:trPr>
          <w:trHeight w:val="568"/>
          <w:jc w:val="center"/>
        </w:trPr>
        <w:tc>
          <w:tcPr>
            <w:tcW w:w="562"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DF52B0" w:rsidRPr="009378A7" w:rsidRDefault="00DF52B0" w:rsidP="00DF52B0">
            <w:pPr>
              <w:rPr>
                <w:color w:val="000000" w:themeColor="text1"/>
                <w:spacing w:val="-4"/>
                <w:sz w:val="18"/>
                <w:szCs w:val="18"/>
              </w:rPr>
            </w:pPr>
            <w:r w:rsidRPr="009378A7">
              <w:rPr>
                <w:color w:val="000000" w:themeColor="text1"/>
                <w:spacing w:val="-4"/>
                <w:sz w:val="18"/>
                <w:szCs w:val="18"/>
              </w:rPr>
              <w:t> </w:t>
            </w:r>
          </w:p>
        </w:tc>
        <w:tc>
          <w:tcPr>
            <w:tcW w:w="1276"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DF52B0" w:rsidRPr="009378A7" w:rsidRDefault="00C07271" w:rsidP="00DF52B0">
            <w:pPr>
              <w:jc w:val="center"/>
              <w:rPr>
                <w:sz w:val="18"/>
              </w:rPr>
            </w:pPr>
            <w:r w:rsidRPr="009378A7">
              <w:rPr>
                <w:sz w:val="18"/>
              </w:rPr>
              <w:t>109,3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103,3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103,5</w:t>
            </w:r>
          </w:p>
        </w:tc>
      </w:tr>
      <w:tr w:rsidR="00DF52B0" w:rsidRPr="009378A7" w:rsidTr="004A429F">
        <w:trPr>
          <w:trHeight w:val="392"/>
          <w:jc w:val="center"/>
        </w:trPr>
        <w:tc>
          <w:tcPr>
            <w:tcW w:w="562"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DF52B0" w:rsidRPr="009378A7" w:rsidRDefault="00DF52B0" w:rsidP="00DF52B0">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1 207 650,0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1 378 945,5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1 446 249,6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1 467 461,6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1 518 509,7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1 563 515,0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1 595 355,2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1 666 227,5</w:t>
            </w:r>
          </w:p>
        </w:tc>
      </w:tr>
      <w:tr w:rsidR="00DF52B0" w:rsidRPr="009378A7" w:rsidTr="004A429F">
        <w:trPr>
          <w:trHeight w:val="1444"/>
          <w:jc w:val="center"/>
        </w:trPr>
        <w:tc>
          <w:tcPr>
            <w:tcW w:w="562"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1.1</w:t>
            </w:r>
          </w:p>
        </w:tc>
        <w:tc>
          <w:tcPr>
            <w:tcW w:w="3402" w:type="dxa"/>
          </w:tcPr>
          <w:p w:rsidR="00DF52B0" w:rsidRPr="009378A7" w:rsidRDefault="00DF52B0" w:rsidP="00DF52B0">
            <w:pPr>
              <w:rPr>
                <w:color w:val="000000" w:themeColor="text1"/>
                <w:spacing w:val="-4"/>
                <w:sz w:val="18"/>
                <w:szCs w:val="18"/>
              </w:rPr>
            </w:pPr>
            <w:r w:rsidRPr="009378A7">
              <w:rPr>
                <w:color w:val="000000" w:themeColor="text1"/>
                <w:spacing w:val="-4"/>
                <w:sz w:val="18"/>
                <w:szCs w:val="18"/>
              </w:rPr>
              <w:t>Объём отгруженных товаров собственного производства, выполненных работ и услуг собственными силами по чистому виду экономической деятельности «Промышленное производство» (по крупным и средним организациям)</w:t>
            </w:r>
          </w:p>
        </w:tc>
        <w:tc>
          <w:tcPr>
            <w:tcW w:w="1276"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color w:val="000000" w:themeColor="text1"/>
                <w:spacing w:val="-4"/>
                <w:sz w:val="18"/>
                <w:szCs w:val="18"/>
              </w:rPr>
            </w:pPr>
          </w:p>
        </w:tc>
      </w:tr>
      <w:tr w:rsidR="00DF52B0" w:rsidRPr="009378A7" w:rsidTr="004A429F">
        <w:trPr>
          <w:trHeight w:val="223"/>
          <w:jc w:val="center"/>
        </w:trPr>
        <w:tc>
          <w:tcPr>
            <w:tcW w:w="562"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3402" w:type="dxa"/>
          </w:tcPr>
          <w:p w:rsidR="00DF52B0" w:rsidRPr="009378A7" w:rsidRDefault="00DF52B0" w:rsidP="00DF52B0">
            <w:pPr>
              <w:rPr>
                <w:color w:val="000000" w:themeColor="text1"/>
                <w:spacing w:val="-4"/>
                <w:sz w:val="18"/>
                <w:szCs w:val="18"/>
              </w:rPr>
            </w:pPr>
            <w:r w:rsidRPr="009378A7">
              <w:rPr>
                <w:color w:val="000000" w:themeColor="text1"/>
                <w:spacing w:val="-4"/>
                <w:sz w:val="18"/>
                <w:szCs w:val="18"/>
              </w:rPr>
              <w:t>в сопоставимых ценах</w:t>
            </w:r>
          </w:p>
        </w:tc>
        <w:tc>
          <w:tcPr>
            <w:tcW w:w="1276"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1 195 693,1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1 237 928,6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1 245 171,2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1 257 827,4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1 270 673,0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1 299 807,0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1 298 677,8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1 345 256,8</w:t>
            </w:r>
          </w:p>
        </w:tc>
      </w:tr>
      <w:tr w:rsidR="00DF52B0" w:rsidRPr="009378A7" w:rsidTr="004A429F">
        <w:trPr>
          <w:trHeight w:val="223"/>
          <w:jc w:val="center"/>
        </w:trPr>
        <w:tc>
          <w:tcPr>
            <w:tcW w:w="562"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3402" w:type="dxa"/>
          </w:tcPr>
          <w:p w:rsidR="00DF52B0" w:rsidRPr="009378A7" w:rsidRDefault="00DF52B0" w:rsidP="00DF52B0">
            <w:pPr>
              <w:rPr>
                <w:color w:val="000000" w:themeColor="text1"/>
                <w:spacing w:val="-4"/>
                <w:sz w:val="18"/>
                <w:szCs w:val="18"/>
              </w:rPr>
            </w:pPr>
            <w:r w:rsidRPr="009378A7">
              <w:rPr>
                <w:color w:val="000000" w:themeColor="text1"/>
                <w:spacing w:val="-4"/>
                <w:sz w:val="18"/>
                <w:szCs w:val="18"/>
              </w:rPr>
              <w:t> </w:t>
            </w:r>
          </w:p>
        </w:tc>
        <w:tc>
          <w:tcPr>
            <w:tcW w:w="1276"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103,3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103,5</w:t>
            </w:r>
          </w:p>
        </w:tc>
      </w:tr>
      <w:tr w:rsidR="00DF52B0" w:rsidRPr="009378A7" w:rsidTr="004A429F">
        <w:trPr>
          <w:trHeight w:val="375"/>
          <w:jc w:val="center"/>
        </w:trPr>
        <w:tc>
          <w:tcPr>
            <w:tcW w:w="562"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3402" w:type="dxa"/>
          </w:tcPr>
          <w:p w:rsidR="00DF52B0" w:rsidRPr="009378A7" w:rsidRDefault="00DF52B0" w:rsidP="00DF52B0">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1 195 693,1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1 365 292,5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1 431 930,3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1 452 932,3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1 503 474,9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1 548 034,6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1 579 559,6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F52B0" w:rsidRPr="009378A7" w:rsidRDefault="00DF52B0" w:rsidP="00DF52B0">
            <w:pPr>
              <w:jc w:val="center"/>
              <w:rPr>
                <w:sz w:val="18"/>
              </w:rPr>
            </w:pPr>
            <w:r w:rsidRPr="009378A7">
              <w:rPr>
                <w:sz w:val="18"/>
              </w:rPr>
              <w:t>1 649 730,2</w:t>
            </w:r>
          </w:p>
        </w:tc>
      </w:tr>
      <w:tr w:rsidR="00DF52B0" w:rsidRPr="009378A7" w:rsidTr="004A429F">
        <w:trPr>
          <w:trHeight w:val="288"/>
          <w:jc w:val="center"/>
        </w:trPr>
        <w:tc>
          <w:tcPr>
            <w:tcW w:w="562" w:type="dxa"/>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lastRenderedPageBreak/>
              <w:t>1</w:t>
            </w:r>
          </w:p>
        </w:tc>
        <w:tc>
          <w:tcPr>
            <w:tcW w:w="3402" w:type="dxa"/>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2</w:t>
            </w:r>
          </w:p>
        </w:tc>
        <w:tc>
          <w:tcPr>
            <w:tcW w:w="1276" w:type="dxa"/>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3</w:t>
            </w:r>
          </w:p>
        </w:tc>
        <w:tc>
          <w:tcPr>
            <w:tcW w:w="1134"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4</w:t>
            </w:r>
          </w:p>
        </w:tc>
        <w:tc>
          <w:tcPr>
            <w:tcW w:w="1276"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5</w:t>
            </w:r>
          </w:p>
        </w:tc>
        <w:tc>
          <w:tcPr>
            <w:tcW w:w="1559"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6</w:t>
            </w:r>
          </w:p>
        </w:tc>
        <w:tc>
          <w:tcPr>
            <w:tcW w:w="1134"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7</w:t>
            </w:r>
          </w:p>
        </w:tc>
        <w:tc>
          <w:tcPr>
            <w:tcW w:w="1559"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8</w:t>
            </w:r>
          </w:p>
        </w:tc>
        <w:tc>
          <w:tcPr>
            <w:tcW w:w="1276"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9</w:t>
            </w:r>
          </w:p>
        </w:tc>
        <w:tc>
          <w:tcPr>
            <w:tcW w:w="1559"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10</w:t>
            </w:r>
          </w:p>
        </w:tc>
        <w:tc>
          <w:tcPr>
            <w:tcW w:w="1134" w:type="dxa"/>
            <w:tcBorders>
              <w:top w:val="single" w:sz="4" w:space="0" w:color="auto"/>
              <w:bottom w:val="single" w:sz="4" w:space="0" w:color="auto"/>
            </w:tcBorders>
            <w:vAlign w:val="center"/>
          </w:tcPr>
          <w:p w:rsidR="00DF52B0" w:rsidRPr="009378A7" w:rsidRDefault="00DF52B0" w:rsidP="00DF52B0">
            <w:pPr>
              <w:jc w:val="center"/>
              <w:rPr>
                <w:color w:val="000000" w:themeColor="text1"/>
                <w:spacing w:val="-4"/>
                <w:sz w:val="20"/>
                <w:szCs w:val="20"/>
              </w:rPr>
            </w:pPr>
            <w:r w:rsidRPr="009378A7">
              <w:rPr>
                <w:color w:val="000000" w:themeColor="text1"/>
                <w:spacing w:val="-4"/>
                <w:sz w:val="20"/>
                <w:szCs w:val="20"/>
              </w:rPr>
              <w:t>11</w:t>
            </w:r>
          </w:p>
        </w:tc>
      </w:tr>
      <w:tr w:rsidR="00DF52B0" w:rsidRPr="009378A7" w:rsidTr="004A429F">
        <w:trPr>
          <w:trHeight w:val="419"/>
          <w:jc w:val="center"/>
        </w:trPr>
        <w:tc>
          <w:tcPr>
            <w:tcW w:w="562"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2</w:t>
            </w:r>
          </w:p>
        </w:tc>
        <w:tc>
          <w:tcPr>
            <w:tcW w:w="3402" w:type="dxa"/>
            <w:hideMark/>
          </w:tcPr>
          <w:p w:rsidR="00DF52B0" w:rsidRPr="009378A7" w:rsidRDefault="00DF52B0" w:rsidP="00DF52B0">
            <w:pPr>
              <w:rPr>
                <w:color w:val="000000" w:themeColor="text1"/>
                <w:spacing w:val="-4"/>
                <w:sz w:val="18"/>
                <w:szCs w:val="18"/>
              </w:rPr>
            </w:pPr>
            <w:r w:rsidRPr="009378A7">
              <w:rPr>
                <w:color w:val="000000" w:themeColor="text1"/>
                <w:spacing w:val="-4"/>
                <w:sz w:val="18"/>
                <w:szCs w:val="18"/>
              </w:rPr>
              <w:t>Оборот розничной торговли (во всех каналах реализации)</w:t>
            </w:r>
          </w:p>
        </w:tc>
        <w:tc>
          <w:tcPr>
            <w:tcW w:w="1276" w:type="dxa"/>
            <w:hideMark/>
          </w:tcPr>
          <w:p w:rsidR="00DF52B0" w:rsidRPr="009378A7" w:rsidRDefault="00DF52B0" w:rsidP="00DF52B0">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c>
          <w:tcPr>
            <w:tcW w:w="1276"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c>
          <w:tcPr>
            <w:tcW w:w="1559"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c>
          <w:tcPr>
            <w:tcW w:w="1134"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c>
          <w:tcPr>
            <w:tcW w:w="1559"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c>
          <w:tcPr>
            <w:tcW w:w="1276"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c>
          <w:tcPr>
            <w:tcW w:w="1559"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c>
          <w:tcPr>
            <w:tcW w:w="1134" w:type="dxa"/>
            <w:tcBorders>
              <w:top w:val="single" w:sz="4" w:space="0" w:color="auto"/>
              <w:bottom w:val="single" w:sz="4" w:space="0" w:color="auto"/>
            </w:tcBorders>
            <w:vAlign w:val="center"/>
            <w:hideMark/>
          </w:tcPr>
          <w:p w:rsidR="00DF52B0" w:rsidRPr="009378A7" w:rsidRDefault="00DF52B0" w:rsidP="00DF52B0">
            <w:pPr>
              <w:jc w:val="center"/>
              <w:rPr>
                <w:color w:val="000000" w:themeColor="text1"/>
                <w:spacing w:val="-4"/>
                <w:sz w:val="18"/>
                <w:szCs w:val="18"/>
              </w:rPr>
            </w:pPr>
          </w:p>
        </w:tc>
      </w:tr>
      <w:tr w:rsidR="004A429F" w:rsidRPr="009378A7" w:rsidTr="004A429F">
        <w:trPr>
          <w:trHeight w:val="142"/>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сопоставимых ценах</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633 226,3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684 517,6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705 053,1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715 320,9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726 204,7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744 649,0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747 990,8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774 435,0</w:t>
            </w:r>
          </w:p>
        </w:tc>
      </w:tr>
      <w:tr w:rsidR="004A429F" w:rsidRPr="009378A7" w:rsidTr="004A429F">
        <w:trPr>
          <w:trHeight w:val="702"/>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 </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104,5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104,0</w:t>
            </w:r>
          </w:p>
        </w:tc>
      </w:tr>
      <w:tr w:rsidR="004A429F" w:rsidRPr="009378A7" w:rsidTr="004A429F">
        <w:trPr>
          <w:trHeight w:val="339"/>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633 226,3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734 487,4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790 565,5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800 543,5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850 110,9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868 367,1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912 390,0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940 129,0</w:t>
            </w:r>
          </w:p>
        </w:tc>
      </w:tr>
      <w:tr w:rsidR="004A429F" w:rsidRPr="009378A7" w:rsidTr="004A429F">
        <w:trPr>
          <w:trHeight w:val="261"/>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3</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Объём реализации платных услуг населению</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276"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276"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r>
      <w:tr w:rsidR="004A429F" w:rsidRPr="009378A7" w:rsidTr="004A429F">
        <w:trPr>
          <w:trHeight w:val="123"/>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сопоставимых ценах</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80 026,5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81 627,1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81 708,7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82 198,5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81 953,8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82 938,3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82 363,6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83 850,6</w:t>
            </w:r>
          </w:p>
        </w:tc>
      </w:tr>
      <w:tr w:rsidR="004A429F" w:rsidRPr="009378A7" w:rsidTr="004A429F">
        <w:trPr>
          <w:trHeight w:val="621"/>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 </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101,1</w:t>
            </w:r>
          </w:p>
        </w:tc>
      </w:tr>
      <w:tr w:rsidR="004A429F" w:rsidRPr="009378A7" w:rsidTr="004A429F">
        <w:trPr>
          <w:trHeight w:val="274"/>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80 026,5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87 341,0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92 761,4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93 229,5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97 319,5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98 301,6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102 011,8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103 557,0</w:t>
            </w:r>
          </w:p>
        </w:tc>
      </w:tr>
      <w:tr w:rsidR="004A429F" w:rsidRPr="009378A7" w:rsidTr="004A429F">
        <w:trPr>
          <w:trHeight w:val="344"/>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4</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Оборот общественного питания</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276"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276"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color w:val="000000" w:themeColor="text1"/>
                <w:spacing w:val="-4"/>
                <w:sz w:val="18"/>
                <w:szCs w:val="18"/>
              </w:rPr>
            </w:pPr>
          </w:p>
        </w:tc>
      </w:tr>
      <w:tr w:rsidR="004A429F" w:rsidRPr="009378A7" w:rsidTr="004A429F">
        <w:trPr>
          <w:trHeight w:val="153"/>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сопоставимых ценах</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15 164,5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15 771,1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16 133,8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16 323,1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16 456,5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16 812,8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16 851,5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17 334,0</w:t>
            </w:r>
          </w:p>
        </w:tc>
      </w:tr>
      <w:tr w:rsidR="004A429F" w:rsidRPr="009378A7" w:rsidTr="004A429F">
        <w:trPr>
          <w:trHeight w:val="686"/>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 </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110,6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103,1</w:t>
            </w:r>
          </w:p>
        </w:tc>
      </w:tr>
      <w:tr w:rsidR="004A429F" w:rsidRPr="009378A7" w:rsidTr="004A429F">
        <w:trPr>
          <w:trHeight w:val="284"/>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15 164,5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16 922,4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18 090,6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18 267,8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19 264,3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19 606,1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20 555,2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21 042,7</w:t>
            </w:r>
          </w:p>
        </w:tc>
      </w:tr>
      <w:tr w:rsidR="004A429F" w:rsidRPr="009378A7" w:rsidTr="004A429F">
        <w:trPr>
          <w:trHeight w:val="1043"/>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5</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Объём инвестиций в основной капитал за счет всех источников финансирования (без субъектов малого предпринимательства и объёмов инвестиций, не наблюдаемых прямыми статистическими методами)</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c>
          <w:tcPr>
            <w:tcW w:w="1276"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c>
          <w:tcPr>
            <w:tcW w:w="1134"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c>
          <w:tcPr>
            <w:tcW w:w="1276"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c>
          <w:tcPr>
            <w:tcW w:w="1559"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c>
          <w:tcPr>
            <w:tcW w:w="1134" w:type="dxa"/>
            <w:tcBorders>
              <w:top w:val="single" w:sz="4" w:space="0" w:color="auto"/>
              <w:bottom w:val="single" w:sz="4" w:space="0" w:color="auto"/>
            </w:tcBorders>
            <w:vAlign w:val="center"/>
            <w:hideMark/>
          </w:tcPr>
          <w:p w:rsidR="004A429F" w:rsidRPr="009378A7" w:rsidRDefault="004A429F" w:rsidP="004A429F">
            <w:pPr>
              <w:jc w:val="center"/>
              <w:rPr>
                <w:color w:val="000000" w:themeColor="text1"/>
                <w:spacing w:val="-4"/>
                <w:sz w:val="18"/>
                <w:szCs w:val="18"/>
              </w:rPr>
            </w:pPr>
          </w:p>
        </w:tc>
      </w:tr>
      <w:tr w:rsidR="004A429F" w:rsidRPr="009378A7" w:rsidTr="004A429F">
        <w:trPr>
          <w:trHeight w:val="221"/>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сопоставимых ценах</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215 891,2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218 050,1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209 328,1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210 200,3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209 537,4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210 620,7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209 809,8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211 400,0</w:t>
            </w:r>
          </w:p>
        </w:tc>
      </w:tr>
      <w:tr w:rsidR="004A429F" w:rsidRPr="009378A7" w:rsidTr="004A429F">
        <w:trPr>
          <w:trHeight w:val="564"/>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 </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122,4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100,4</w:t>
            </w:r>
          </w:p>
        </w:tc>
      </w:tr>
      <w:tr w:rsidR="004A429F" w:rsidRPr="009378A7" w:rsidTr="004A429F">
        <w:trPr>
          <w:trHeight w:val="302"/>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215 891,2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236 584,4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244 382,2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244 716,3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258 081,1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258 201,6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270 045,3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270 559,9</w:t>
            </w:r>
          </w:p>
        </w:tc>
      </w:tr>
      <w:tr w:rsidR="004A429F" w:rsidRPr="009378A7" w:rsidTr="004A429F">
        <w:trPr>
          <w:trHeight w:val="713"/>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Объём инвестиций в основной капитал</w:t>
            </w:r>
            <w:r w:rsidRPr="009378A7">
              <w:rPr>
                <w:color w:val="000000" w:themeColor="text1"/>
                <w:spacing w:val="-4"/>
                <w:sz w:val="18"/>
                <w:szCs w:val="18"/>
              </w:rPr>
              <w:br/>
              <w:t>(за исключением бюджетных средств) (без субъектов малого предпринимательства и объёмов инвестиций, не наблюдаемых прямыми статистическими методами</w:t>
            </w:r>
          </w:p>
        </w:tc>
        <w:tc>
          <w:tcPr>
            <w:tcW w:w="1276" w:type="dxa"/>
            <w:hideMark/>
          </w:tcPr>
          <w:p w:rsidR="004A429F" w:rsidRPr="009378A7" w:rsidRDefault="004A429F" w:rsidP="004A429F">
            <w:pPr>
              <w:jc w:val="center"/>
              <w:rPr>
                <w:color w:val="000000" w:themeColor="text1"/>
                <w:spacing w:val="-4"/>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color w:val="000000" w:themeColor="text1"/>
                <w:sz w:val="18"/>
                <w:szCs w:val="18"/>
              </w:rPr>
            </w:pPr>
          </w:p>
        </w:tc>
      </w:tr>
      <w:tr w:rsidR="004A429F" w:rsidRPr="009378A7" w:rsidTr="004A429F">
        <w:trPr>
          <w:trHeight w:val="135"/>
          <w:jc w:val="center"/>
        </w:trPr>
        <w:tc>
          <w:tcPr>
            <w:tcW w:w="562" w:type="dxa"/>
          </w:tcPr>
          <w:p w:rsidR="004A429F" w:rsidRPr="009378A7" w:rsidRDefault="004A429F" w:rsidP="004A429F">
            <w:pPr>
              <w:jc w:val="center"/>
              <w:rPr>
                <w:color w:val="000000" w:themeColor="text1"/>
                <w:spacing w:val="-4"/>
                <w:sz w:val="18"/>
                <w:szCs w:val="18"/>
              </w:rPr>
            </w:pPr>
          </w:p>
        </w:tc>
        <w:tc>
          <w:tcPr>
            <w:tcW w:w="3402" w:type="dxa"/>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сопоставимых ценах</w:t>
            </w:r>
          </w:p>
        </w:tc>
        <w:tc>
          <w:tcPr>
            <w:tcW w:w="1276" w:type="dxa"/>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153 887,9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150 103,7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139 142,2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139 918,5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135 417,3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136 465,9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132 253,6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133 696,0</w:t>
            </w:r>
          </w:p>
        </w:tc>
      </w:tr>
      <w:tr w:rsidR="004A429F" w:rsidRPr="009378A7" w:rsidTr="004A429F">
        <w:trPr>
          <w:trHeight w:val="555"/>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 </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97,7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98,0</w:t>
            </w:r>
          </w:p>
        </w:tc>
      </w:tr>
      <w:tr w:rsidR="004A429F" w:rsidRPr="009378A7" w:rsidTr="004A429F">
        <w:trPr>
          <w:trHeight w:val="288"/>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xml:space="preserve">млн рублей </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153 887,9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168 638,0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174 196,3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174 434,5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183 960,9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184 046,8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192 489,1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rPr>
            </w:pPr>
            <w:r w:rsidRPr="009378A7">
              <w:rPr>
                <w:sz w:val="18"/>
              </w:rPr>
              <w:t>192 855,8</w:t>
            </w:r>
          </w:p>
        </w:tc>
      </w:tr>
      <w:tr w:rsidR="004A429F" w:rsidRPr="009378A7" w:rsidTr="004A429F">
        <w:trPr>
          <w:trHeight w:val="227"/>
          <w:jc w:val="center"/>
        </w:trPr>
        <w:tc>
          <w:tcPr>
            <w:tcW w:w="562" w:type="dxa"/>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lastRenderedPageBreak/>
              <w:t>1</w:t>
            </w:r>
          </w:p>
        </w:tc>
        <w:tc>
          <w:tcPr>
            <w:tcW w:w="3402" w:type="dxa"/>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2</w:t>
            </w:r>
          </w:p>
        </w:tc>
        <w:tc>
          <w:tcPr>
            <w:tcW w:w="1276" w:type="dxa"/>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3</w:t>
            </w:r>
          </w:p>
        </w:tc>
        <w:tc>
          <w:tcPr>
            <w:tcW w:w="1134"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4</w:t>
            </w:r>
          </w:p>
        </w:tc>
        <w:tc>
          <w:tcPr>
            <w:tcW w:w="1276"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5</w:t>
            </w:r>
          </w:p>
        </w:tc>
        <w:tc>
          <w:tcPr>
            <w:tcW w:w="1559"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6</w:t>
            </w:r>
          </w:p>
        </w:tc>
        <w:tc>
          <w:tcPr>
            <w:tcW w:w="1134"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7</w:t>
            </w:r>
          </w:p>
        </w:tc>
        <w:tc>
          <w:tcPr>
            <w:tcW w:w="1559"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8</w:t>
            </w:r>
          </w:p>
        </w:tc>
        <w:tc>
          <w:tcPr>
            <w:tcW w:w="1276"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9</w:t>
            </w:r>
          </w:p>
        </w:tc>
        <w:tc>
          <w:tcPr>
            <w:tcW w:w="1559"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10</w:t>
            </w:r>
          </w:p>
        </w:tc>
        <w:tc>
          <w:tcPr>
            <w:tcW w:w="1134" w:type="dxa"/>
            <w:tcBorders>
              <w:top w:val="single" w:sz="4" w:space="0" w:color="auto"/>
            </w:tcBorders>
            <w:vAlign w:val="center"/>
          </w:tcPr>
          <w:p w:rsidR="004A429F" w:rsidRPr="009378A7" w:rsidRDefault="004A429F" w:rsidP="004A429F">
            <w:pPr>
              <w:jc w:val="center"/>
              <w:rPr>
                <w:color w:val="000000" w:themeColor="text1"/>
                <w:spacing w:val="-4"/>
                <w:sz w:val="20"/>
                <w:szCs w:val="20"/>
              </w:rPr>
            </w:pPr>
            <w:r w:rsidRPr="009378A7">
              <w:rPr>
                <w:color w:val="000000" w:themeColor="text1"/>
                <w:spacing w:val="-4"/>
                <w:sz w:val="20"/>
                <w:szCs w:val="20"/>
              </w:rPr>
              <w:t>11</w:t>
            </w:r>
          </w:p>
        </w:tc>
      </w:tr>
      <w:tr w:rsidR="004A429F" w:rsidRPr="009378A7" w:rsidTr="004A429F">
        <w:trPr>
          <w:trHeight w:val="475"/>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6</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Продукция сельского хозяйства во всех категориях хозяйств</w:t>
            </w:r>
          </w:p>
        </w:tc>
        <w:tc>
          <w:tcPr>
            <w:tcW w:w="1276" w:type="dxa"/>
            <w:vAlign w:val="center"/>
            <w:hideMark/>
          </w:tcPr>
          <w:p w:rsidR="004A429F" w:rsidRPr="009378A7" w:rsidRDefault="004A429F" w:rsidP="004A429F">
            <w:pPr>
              <w:jc w:val="center"/>
              <w:rPr>
                <w:color w:val="000000" w:themeColor="text1"/>
                <w:spacing w:val="-4"/>
                <w:sz w:val="18"/>
                <w:szCs w:val="18"/>
              </w:rPr>
            </w:pPr>
          </w:p>
        </w:tc>
        <w:tc>
          <w:tcPr>
            <w:tcW w:w="1134" w:type="dxa"/>
            <w:vAlign w:val="center"/>
            <w:hideMark/>
          </w:tcPr>
          <w:p w:rsidR="004A429F" w:rsidRPr="009378A7" w:rsidRDefault="004A429F" w:rsidP="004A429F">
            <w:pPr>
              <w:jc w:val="center"/>
              <w:rPr>
                <w:color w:val="000000" w:themeColor="text1"/>
                <w:spacing w:val="-4"/>
                <w:sz w:val="18"/>
                <w:szCs w:val="18"/>
              </w:rPr>
            </w:pPr>
          </w:p>
        </w:tc>
        <w:tc>
          <w:tcPr>
            <w:tcW w:w="1276" w:type="dxa"/>
            <w:vAlign w:val="center"/>
            <w:hideMark/>
          </w:tcPr>
          <w:p w:rsidR="004A429F" w:rsidRPr="009378A7" w:rsidRDefault="004A429F" w:rsidP="004A429F">
            <w:pPr>
              <w:jc w:val="center"/>
              <w:rPr>
                <w:color w:val="000000" w:themeColor="text1"/>
                <w:spacing w:val="-4"/>
                <w:sz w:val="18"/>
                <w:szCs w:val="18"/>
              </w:rPr>
            </w:pPr>
          </w:p>
        </w:tc>
        <w:tc>
          <w:tcPr>
            <w:tcW w:w="1559" w:type="dxa"/>
            <w:vAlign w:val="center"/>
            <w:hideMark/>
          </w:tcPr>
          <w:p w:rsidR="004A429F" w:rsidRPr="009378A7" w:rsidRDefault="004A429F" w:rsidP="004A429F">
            <w:pPr>
              <w:jc w:val="center"/>
              <w:rPr>
                <w:color w:val="000000" w:themeColor="text1"/>
                <w:spacing w:val="-4"/>
                <w:sz w:val="18"/>
                <w:szCs w:val="18"/>
              </w:rPr>
            </w:pPr>
          </w:p>
        </w:tc>
        <w:tc>
          <w:tcPr>
            <w:tcW w:w="1134" w:type="dxa"/>
            <w:vAlign w:val="center"/>
            <w:hideMark/>
          </w:tcPr>
          <w:p w:rsidR="004A429F" w:rsidRPr="009378A7" w:rsidRDefault="004A429F" w:rsidP="004A429F">
            <w:pPr>
              <w:jc w:val="center"/>
              <w:rPr>
                <w:color w:val="000000" w:themeColor="text1"/>
                <w:spacing w:val="-4"/>
                <w:sz w:val="18"/>
                <w:szCs w:val="18"/>
              </w:rPr>
            </w:pPr>
          </w:p>
        </w:tc>
        <w:tc>
          <w:tcPr>
            <w:tcW w:w="1559" w:type="dxa"/>
            <w:vAlign w:val="center"/>
            <w:hideMark/>
          </w:tcPr>
          <w:p w:rsidR="004A429F" w:rsidRPr="009378A7" w:rsidRDefault="004A429F" w:rsidP="004A429F">
            <w:pPr>
              <w:jc w:val="center"/>
              <w:rPr>
                <w:color w:val="000000" w:themeColor="text1"/>
                <w:spacing w:val="-4"/>
                <w:sz w:val="18"/>
                <w:szCs w:val="18"/>
              </w:rPr>
            </w:pPr>
          </w:p>
        </w:tc>
        <w:tc>
          <w:tcPr>
            <w:tcW w:w="1276" w:type="dxa"/>
            <w:vAlign w:val="center"/>
            <w:hideMark/>
          </w:tcPr>
          <w:p w:rsidR="004A429F" w:rsidRPr="009378A7" w:rsidRDefault="004A429F" w:rsidP="004A429F">
            <w:pPr>
              <w:jc w:val="center"/>
              <w:rPr>
                <w:color w:val="000000" w:themeColor="text1"/>
                <w:spacing w:val="-4"/>
                <w:sz w:val="18"/>
                <w:szCs w:val="18"/>
              </w:rPr>
            </w:pPr>
          </w:p>
        </w:tc>
        <w:tc>
          <w:tcPr>
            <w:tcW w:w="1559" w:type="dxa"/>
            <w:vAlign w:val="center"/>
            <w:hideMark/>
          </w:tcPr>
          <w:p w:rsidR="004A429F" w:rsidRPr="009378A7" w:rsidRDefault="004A429F" w:rsidP="004A429F">
            <w:pPr>
              <w:jc w:val="center"/>
              <w:rPr>
                <w:color w:val="000000" w:themeColor="text1"/>
                <w:spacing w:val="-4"/>
                <w:sz w:val="18"/>
                <w:szCs w:val="18"/>
              </w:rPr>
            </w:pPr>
          </w:p>
        </w:tc>
        <w:tc>
          <w:tcPr>
            <w:tcW w:w="1134" w:type="dxa"/>
            <w:vAlign w:val="center"/>
            <w:hideMark/>
          </w:tcPr>
          <w:p w:rsidR="004A429F" w:rsidRPr="009378A7" w:rsidRDefault="004A429F" w:rsidP="004A429F">
            <w:pPr>
              <w:jc w:val="center"/>
              <w:rPr>
                <w:color w:val="000000" w:themeColor="text1"/>
                <w:spacing w:val="-4"/>
                <w:sz w:val="18"/>
                <w:szCs w:val="18"/>
              </w:rPr>
            </w:pPr>
          </w:p>
        </w:tc>
      </w:tr>
      <w:tr w:rsidR="004A429F" w:rsidRPr="009378A7" w:rsidTr="00EB36BB">
        <w:trPr>
          <w:trHeight w:val="283"/>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сопоставимых ценах</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888,6</w:t>
            </w:r>
          </w:p>
        </w:tc>
        <w:tc>
          <w:tcPr>
            <w:tcW w:w="1276"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889,1</w:t>
            </w:r>
          </w:p>
        </w:tc>
        <w:tc>
          <w:tcPr>
            <w:tcW w:w="1559"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890,0</w:t>
            </w:r>
          </w:p>
        </w:tc>
        <w:tc>
          <w:tcPr>
            <w:tcW w:w="1134"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894,0</w:t>
            </w:r>
          </w:p>
        </w:tc>
        <w:tc>
          <w:tcPr>
            <w:tcW w:w="1559"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891,0</w:t>
            </w:r>
          </w:p>
        </w:tc>
        <w:tc>
          <w:tcPr>
            <w:tcW w:w="1276"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902,3</w:t>
            </w:r>
          </w:p>
        </w:tc>
        <w:tc>
          <w:tcPr>
            <w:tcW w:w="1559"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891,9</w:t>
            </w:r>
          </w:p>
        </w:tc>
        <w:tc>
          <w:tcPr>
            <w:tcW w:w="1134" w:type="dxa"/>
            <w:tcBorders>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911,8</w:t>
            </w:r>
          </w:p>
        </w:tc>
      </w:tr>
      <w:tr w:rsidR="004A429F" w:rsidRPr="009378A7" w:rsidTr="004A429F">
        <w:trPr>
          <w:trHeight w:val="330"/>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 </w:t>
            </w:r>
          </w:p>
        </w:tc>
        <w:tc>
          <w:tcPr>
            <w:tcW w:w="1276"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в % к предыдущему году</w:t>
            </w:r>
          </w:p>
        </w:tc>
        <w:tc>
          <w:tcPr>
            <w:tcW w:w="1134" w:type="dxa"/>
            <w:tcBorders>
              <w:top w:val="single" w:sz="4" w:space="0" w:color="auto"/>
              <w:left w:val="nil"/>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rPr>
            </w:pPr>
            <w:r w:rsidRPr="009378A7">
              <w:rPr>
                <w:sz w:val="18"/>
                <w:szCs w:val="18"/>
              </w:rPr>
              <w:t>95,4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lang w:val="en-US"/>
              </w:rPr>
            </w:pPr>
            <w:r w:rsidRPr="009378A7">
              <w:rPr>
                <w:sz w:val="18"/>
                <w:szCs w:val="18"/>
              </w:rPr>
              <w:t>100,0</w:t>
            </w:r>
            <w:r w:rsidRPr="009378A7">
              <w:rPr>
                <w:sz w:val="18"/>
                <w:szCs w:val="18"/>
                <w:lang w:val="en-US"/>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rPr>
            </w:pPr>
            <w:r w:rsidRPr="009378A7">
              <w:rPr>
                <w:sz w:val="18"/>
                <w:szCs w:val="18"/>
              </w:rPr>
              <w:t>100,1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rPr>
            </w:pPr>
            <w:r w:rsidRPr="009378A7">
              <w:rPr>
                <w:sz w:val="18"/>
                <w:szCs w:val="18"/>
              </w:rPr>
              <w:t>100,3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rPr>
            </w:pPr>
            <w:r w:rsidRPr="009378A7">
              <w:rPr>
                <w:sz w:val="18"/>
                <w:szCs w:val="18"/>
              </w:rPr>
              <w:t>100,1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rPr>
            </w:pPr>
            <w:r w:rsidRPr="009378A7">
              <w:rPr>
                <w:sz w:val="18"/>
                <w:szCs w:val="18"/>
              </w:rPr>
              <w:t>100,4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rPr>
            </w:pPr>
            <w:r w:rsidRPr="009378A7">
              <w:rPr>
                <w:sz w:val="18"/>
                <w:szCs w:val="18"/>
              </w:rPr>
              <w:t>100,1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A429F" w:rsidRPr="009378A7" w:rsidRDefault="004A429F" w:rsidP="004A429F">
            <w:pPr>
              <w:jc w:val="center"/>
              <w:rPr>
                <w:sz w:val="18"/>
                <w:szCs w:val="18"/>
              </w:rPr>
            </w:pPr>
            <w:r w:rsidRPr="009378A7">
              <w:rPr>
                <w:sz w:val="18"/>
                <w:szCs w:val="18"/>
              </w:rPr>
              <w:t>100,5</w:t>
            </w:r>
          </w:p>
        </w:tc>
      </w:tr>
      <w:tr w:rsidR="004A429F" w:rsidRPr="009378A7" w:rsidTr="003931F0">
        <w:trPr>
          <w:trHeight w:val="336"/>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3402" w:type="dxa"/>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в ценах соответствующих лет</w:t>
            </w:r>
          </w:p>
        </w:tc>
        <w:tc>
          <w:tcPr>
            <w:tcW w:w="1276" w:type="dxa"/>
            <w:tcBorders>
              <w:bottom w:val="single" w:sz="4" w:space="0" w:color="auto"/>
            </w:tcBorders>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953,1</w:t>
            </w:r>
          </w:p>
        </w:tc>
        <w:tc>
          <w:tcPr>
            <w:tcW w:w="1276"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1</w:t>
            </w:r>
            <w:r w:rsidRPr="009378A7">
              <w:rPr>
                <w:sz w:val="18"/>
                <w:szCs w:val="18"/>
                <w:lang w:val="en-US"/>
              </w:rPr>
              <w:t xml:space="preserve"> </w:t>
            </w:r>
            <w:r w:rsidRPr="009378A7">
              <w:rPr>
                <w:sz w:val="18"/>
                <w:szCs w:val="18"/>
              </w:rPr>
              <w:t>981,0</w:t>
            </w: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2</w:t>
            </w:r>
            <w:r w:rsidRPr="009378A7">
              <w:rPr>
                <w:sz w:val="18"/>
                <w:szCs w:val="18"/>
                <w:lang w:val="en-US"/>
              </w:rPr>
              <w:t xml:space="preserve"> </w:t>
            </w:r>
            <w:r w:rsidRPr="009378A7">
              <w:rPr>
                <w:sz w:val="18"/>
                <w:szCs w:val="18"/>
              </w:rPr>
              <w:t>075,2</w:t>
            </w: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2</w:t>
            </w:r>
            <w:r w:rsidRPr="009378A7">
              <w:rPr>
                <w:sz w:val="18"/>
                <w:szCs w:val="18"/>
                <w:lang w:val="en-US"/>
              </w:rPr>
              <w:t xml:space="preserve"> </w:t>
            </w:r>
            <w:r w:rsidRPr="009378A7">
              <w:rPr>
                <w:sz w:val="18"/>
                <w:szCs w:val="18"/>
              </w:rPr>
              <w:t>075,6</w:t>
            </w: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2</w:t>
            </w:r>
            <w:r w:rsidRPr="009378A7">
              <w:rPr>
                <w:sz w:val="18"/>
                <w:szCs w:val="18"/>
                <w:lang w:val="en-US"/>
              </w:rPr>
              <w:t xml:space="preserve"> </w:t>
            </w:r>
            <w:r w:rsidRPr="009378A7">
              <w:rPr>
                <w:sz w:val="18"/>
                <w:szCs w:val="18"/>
              </w:rPr>
              <w:t>163,4</w:t>
            </w:r>
          </w:p>
        </w:tc>
        <w:tc>
          <w:tcPr>
            <w:tcW w:w="1276"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2</w:t>
            </w:r>
            <w:r w:rsidRPr="009378A7">
              <w:rPr>
                <w:sz w:val="18"/>
                <w:szCs w:val="18"/>
                <w:lang w:val="en-US"/>
              </w:rPr>
              <w:t xml:space="preserve"> </w:t>
            </w:r>
            <w:r w:rsidRPr="009378A7">
              <w:rPr>
                <w:sz w:val="18"/>
                <w:szCs w:val="18"/>
              </w:rPr>
              <w:t>170,2</w:t>
            </w:r>
          </w:p>
        </w:tc>
        <w:tc>
          <w:tcPr>
            <w:tcW w:w="1559"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2</w:t>
            </w:r>
            <w:r w:rsidRPr="009378A7">
              <w:rPr>
                <w:sz w:val="18"/>
                <w:szCs w:val="18"/>
                <w:lang w:val="en-US"/>
              </w:rPr>
              <w:t xml:space="preserve"> </w:t>
            </w:r>
            <w:r w:rsidRPr="009378A7">
              <w:rPr>
                <w:sz w:val="18"/>
                <w:szCs w:val="18"/>
              </w:rPr>
              <w:t>255,4</w:t>
            </w:r>
          </w:p>
        </w:tc>
        <w:tc>
          <w:tcPr>
            <w:tcW w:w="1134" w:type="dxa"/>
            <w:tcBorders>
              <w:top w:val="single" w:sz="4" w:space="0" w:color="auto"/>
              <w:bottom w:val="single" w:sz="4" w:space="0" w:color="auto"/>
            </w:tcBorders>
            <w:shd w:val="clear" w:color="auto" w:fill="auto"/>
            <w:vAlign w:val="center"/>
            <w:hideMark/>
          </w:tcPr>
          <w:p w:rsidR="004A429F" w:rsidRPr="009378A7" w:rsidRDefault="004A429F" w:rsidP="004A429F">
            <w:pPr>
              <w:jc w:val="center"/>
              <w:rPr>
                <w:sz w:val="18"/>
                <w:szCs w:val="18"/>
              </w:rPr>
            </w:pPr>
            <w:r w:rsidRPr="009378A7">
              <w:rPr>
                <w:sz w:val="18"/>
                <w:szCs w:val="18"/>
              </w:rPr>
              <w:t>2</w:t>
            </w:r>
            <w:r w:rsidRPr="009378A7">
              <w:rPr>
                <w:sz w:val="18"/>
                <w:szCs w:val="18"/>
                <w:lang w:val="en-US"/>
              </w:rPr>
              <w:t xml:space="preserve"> </w:t>
            </w:r>
            <w:r w:rsidRPr="009378A7">
              <w:rPr>
                <w:sz w:val="18"/>
                <w:szCs w:val="18"/>
              </w:rPr>
              <w:t>270,5</w:t>
            </w:r>
          </w:p>
        </w:tc>
      </w:tr>
      <w:tr w:rsidR="004A429F" w:rsidRPr="009378A7" w:rsidTr="00376BAD">
        <w:trPr>
          <w:trHeight w:val="286"/>
          <w:jc w:val="center"/>
        </w:trPr>
        <w:tc>
          <w:tcPr>
            <w:tcW w:w="562" w:type="dxa"/>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7</w:t>
            </w:r>
          </w:p>
        </w:tc>
        <w:tc>
          <w:tcPr>
            <w:tcW w:w="3402" w:type="dxa"/>
            <w:tcBorders>
              <w:right w:val="single" w:sz="4" w:space="0" w:color="auto"/>
            </w:tcBorders>
            <w:hideMark/>
          </w:tcPr>
          <w:p w:rsidR="004A429F" w:rsidRPr="009378A7" w:rsidRDefault="004A429F" w:rsidP="004A429F">
            <w:pPr>
              <w:rPr>
                <w:color w:val="000000" w:themeColor="text1"/>
                <w:spacing w:val="-4"/>
                <w:sz w:val="18"/>
                <w:szCs w:val="18"/>
              </w:rPr>
            </w:pPr>
            <w:r w:rsidRPr="009378A7">
              <w:rPr>
                <w:color w:val="000000" w:themeColor="text1"/>
                <w:spacing w:val="-4"/>
                <w:sz w:val="18"/>
                <w:szCs w:val="18"/>
              </w:rPr>
              <w:t>Финансы</w:t>
            </w:r>
          </w:p>
        </w:tc>
        <w:tc>
          <w:tcPr>
            <w:tcW w:w="1276" w:type="dxa"/>
            <w:tcBorders>
              <w:top w:val="single" w:sz="4" w:space="0" w:color="auto"/>
              <w:left w:val="single" w:sz="4" w:space="0" w:color="auto"/>
              <w:bottom w:val="single" w:sz="4" w:space="0" w:color="auto"/>
              <w:right w:val="single" w:sz="4" w:space="0" w:color="auto"/>
            </w:tcBorders>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559"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559"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559"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429F" w:rsidRPr="009378A7" w:rsidRDefault="004A429F" w:rsidP="004A429F">
            <w:pPr>
              <w:jc w:val="center"/>
              <w:rPr>
                <w:color w:val="000000" w:themeColor="text1"/>
                <w:spacing w:val="-4"/>
                <w:sz w:val="18"/>
                <w:szCs w:val="18"/>
              </w:rPr>
            </w:pPr>
            <w:r w:rsidRPr="009378A7">
              <w:rPr>
                <w:color w:val="000000" w:themeColor="text1"/>
                <w:spacing w:val="-4"/>
                <w:sz w:val="18"/>
                <w:szCs w:val="18"/>
              </w:rPr>
              <w:t> </w:t>
            </w:r>
          </w:p>
        </w:tc>
      </w:tr>
      <w:tr w:rsidR="00376BAD" w:rsidRPr="009378A7" w:rsidTr="00376BAD">
        <w:trPr>
          <w:trHeight w:val="404"/>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 </w:t>
            </w:r>
          </w:p>
        </w:tc>
        <w:tc>
          <w:tcPr>
            <w:tcW w:w="3402" w:type="dxa"/>
            <w:tcBorders>
              <w:right w:val="single" w:sz="4" w:space="0" w:color="auto"/>
            </w:tcBorders>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Прибыль прибыльных организаций</w:t>
            </w:r>
          </w:p>
        </w:tc>
        <w:tc>
          <w:tcPr>
            <w:tcW w:w="1276" w:type="dxa"/>
            <w:tcBorders>
              <w:top w:val="single" w:sz="4" w:space="0" w:color="auto"/>
              <w:left w:val="single" w:sz="4" w:space="0" w:color="auto"/>
              <w:bottom w:val="single" w:sz="4" w:space="0" w:color="auto"/>
              <w:right w:val="single" w:sz="4" w:space="0" w:color="auto"/>
            </w:tcBorders>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auto"/>
              <w:bottom w:val="single" w:sz="4" w:space="0" w:color="auto"/>
              <w:right w:val="single" w:sz="4" w:space="0" w:color="auto"/>
            </w:tcBorders>
            <w:vAlign w:val="center"/>
          </w:tcPr>
          <w:p w:rsidR="00376BAD" w:rsidRPr="009378A7" w:rsidRDefault="00376BAD" w:rsidP="00376BAD">
            <w:pPr>
              <w:jc w:val="center"/>
              <w:rPr>
                <w:sz w:val="18"/>
                <w:szCs w:val="18"/>
                <w:lang w:val="en-US"/>
              </w:rPr>
            </w:pPr>
            <w:r w:rsidRPr="009378A7">
              <w:rPr>
                <w:sz w:val="18"/>
                <w:szCs w:val="18"/>
              </w:rPr>
              <w:t>322 323,5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257 858,8</w:t>
            </w:r>
          </w:p>
        </w:tc>
        <w:tc>
          <w:tcPr>
            <w:tcW w:w="1559" w:type="dxa"/>
            <w:tcBorders>
              <w:top w:val="single" w:sz="4" w:space="0" w:color="auto"/>
              <w:left w:val="nil"/>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258 116,7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260 437,4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258 374,8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263 041,8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258 633,2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265 672,2</w:t>
            </w:r>
          </w:p>
        </w:tc>
      </w:tr>
      <w:tr w:rsidR="00376BAD" w:rsidRPr="009378A7" w:rsidTr="00376BAD">
        <w:trPr>
          <w:trHeight w:val="352"/>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 </w:t>
            </w:r>
          </w:p>
        </w:tc>
        <w:tc>
          <w:tcPr>
            <w:tcW w:w="3402" w:type="dxa"/>
            <w:tcBorders>
              <w:right w:val="single" w:sz="4" w:space="0" w:color="auto"/>
            </w:tcBorders>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lang w:val="en-US"/>
              </w:rPr>
              <w:t>C</w:t>
            </w:r>
            <w:proofErr w:type="spellStart"/>
            <w:r w:rsidRPr="009378A7">
              <w:rPr>
                <w:color w:val="000000" w:themeColor="text1"/>
                <w:spacing w:val="-4"/>
                <w:sz w:val="18"/>
                <w:szCs w:val="18"/>
              </w:rPr>
              <w:t>альдо</w:t>
            </w:r>
            <w:proofErr w:type="spellEnd"/>
            <w:r w:rsidRPr="009378A7">
              <w:rPr>
                <w:color w:val="000000" w:themeColor="text1"/>
                <w:spacing w:val="-4"/>
                <w:sz w:val="18"/>
                <w:szCs w:val="18"/>
              </w:rPr>
              <w:t xml:space="preserve"> прибылей и убытков</w:t>
            </w:r>
          </w:p>
        </w:tc>
        <w:tc>
          <w:tcPr>
            <w:tcW w:w="1276" w:type="dxa"/>
            <w:tcBorders>
              <w:top w:val="single" w:sz="4" w:space="0" w:color="auto"/>
              <w:left w:val="single" w:sz="4" w:space="0" w:color="auto"/>
              <w:bottom w:val="single" w:sz="4" w:space="0" w:color="auto"/>
              <w:right w:val="single" w:sz="4" w:space="0" w:color="auto"/>
            </w:tcBorders>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auto"/>
              <w:bottom w:val="single" w:sz="4" w:space="0" w:color="auto"/>
              <w:right w:val="single" w:sz="4" w:space="0" w:color="auto"/>
            </w:tcBorders>
            <w:vAlign w:val="center"/>
          </w:tcPr>
          <w:p w:rsidR="00376BAD" w:rsidRPr="009378A7" w:rsidRDefault="00376BAD" w:rsidP="00376BAD">
            <w:pPr>
              <w:jc w:val="center"/>
              <w:rPr>
                <w:sz w:val="18"/>
                <w:szCs w:val="18"/>
              </w:rPr>
            </w:pPr>
            <w:r w:rsidRPr="009378A7">
              <w:rPr>
                <w:sz w:val="18"/>
                <w:szCs w:val="18"/>
              </w:rPr>
              <w:t>307 584,1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242 235,0</w:t>
            </w:r>
          </w:p>
        </w:tc>
        <w:tc>
          <w:tcPr>
            <w:tcW w:w="1559" w:type="dxa"/>
            <w:tcBorders>
              <w:top w:val="single" w:sz="4" w:space="0" w:color="auto"/>
              <w:left w:val="nil"/>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242 414,8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244 548,0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242 594,4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246 882,3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242 773,9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color w:val="000000"/>
                <w:sz w:val="18"/>
                <w:szCs w:val="18"/>
              </w:rPr>
            </w:pPr>
            <w:r w:rsidRPr="009378A7">
              <w:rPr>
                <w:color w:val="000000"/>
                <w:sz w:val="18"/>
                <w:szCs w:val="18"/>
              </w:rPr>
              <w:t>249 238,0</w:t>
            </w:r>
          </w:p>
        </w:tc>
      </w:tr>
      <w:tr w:rsidR="00376BAD" w:rsidRPr="009378A7" w:rsidTr="00376BAD">
        <w:trPr>
          <w:trHeight w:val="556"/>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8</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Численность населения (среднегодовая) – всего</w:t>
            </w:r>
          </w:p>
        </w:tc>
        <w:tc>
          <w:tcPr>
            <w:tcW w:w="1276" w:type="dxa"/>
            <w:tcBorders>
              <w:top w:val="single" w:sz="4" w:space="0" w:color="auto"/>
            </w:tcBorders>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человек</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1 183 847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1 188 216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1 191 178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1 191 425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1 194 108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1 194 895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1 197 038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1 198 478</w:t>
            </w:r>
          </w:p>
        </w:tc>
      </w:tr>
      <w:tr w:rsidR="00376BAD" w:rsidRPr="009378A7" w:rsidTr="004A429F">
        <w:trPr>
          <w:trHeight w:val="564"/>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9</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Численность занятых в экономике (среднегодовая) – всего</w:t>
            </w:r>
          </w:p>
        </w:tc>
        <w:tc>
          <w:tcPr>
            <w:tcW w:w="1276"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человек</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500 315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503 215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504 315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505 365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505 115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507 429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506 215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509 179</w:t>
            </w:r>
          </w:p>
        </w:tc>
      </w:tr>
      <w:tr w:rsidR="00376BAD" w:rsidRPr="009378A7" w:rsidTr="004A429F">
        <w:trPr>
          <w:trHeight w:val="686"/>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10</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Количество субъектов малого и среднего предпринимательства – всего на конец года</w:t>
            </w:r>
          </w:p>
        </w:tc>
        <w:tc>
          <w:tcPr>
            <w:tcW w:w="1276" w:type="dxa"/>
            <w:shd w:val="clear" w:color="auto" w:fill="auto"/>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единиц</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60 129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62 246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62 868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63 366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63 497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64 507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64 132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65 152</w:t>
            </w:r>
          </w:p>
        </w:tc>
      </w:tr>
      <w:tr w:rsidR="00376BAD" w:rsidRPr="009378A7" w:rsidTr="005669E7">
        <w:trPr>
          <w:trHeight w:val="424"/>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11</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Фонд заработной платы работников – всего</w:t>
            </w:r>
          </w:p>
        </w:tc>
        <w:tc>
          <w:tcPr>
            <w:tcW w:w="1276"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bottom w:val="single" w:sz="4" w:space="0" w:color="auto"/>
            </w:tcBorders>
            <w:vAlign w:val="center"/>
            <w:hideMark/>
          </w:tcPr>
          <w:p w:rsidR="00376BAD" w:rsidRPr="009378A7" w:rsidRDefault="00376BAD" w:rsidP="00376BAD">
            <w:pPr>
              <w:jc w:val="center"/>
              <w:rPr>
                <w:sz w:val="18"/>
                <w:szCs w:val="18"/>
              </w:rPr>
            </w:pPr>
            <w:r w:rsidRPr="009378A7">
              <w:rPr>
                <w:sz w:val="18"/>
                <w:szCs w:val="18"/>
              </w:rPr>
              <w:t>384 247,1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376BAD" w:rsidRPr="009378A7" w:rsidRDefault="00376BAD" w:rsidP="00376BAD">
            <w:pPr>
              <w:jc w:val="center"/>
              <w:rPr>
                <w:sz w:val="18"/>
              </w:rPr>
            </w:pPr>
            <w:r w:rsidRPr="009378A7">
              <w:rPr>
                <w:sz w:val="18"/>
              </w:rPr>
              <w:t>431 125,3</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76BAD" w:rsidRPr="009378A7" w:rsidRDefault="00376BAD" w:rsidP="00376BAD">
            <w:pPr>
              <w:jc w:val="center"/>
              <w:rPr>
                <w:sz w:val="18"/>
              </w:rPr>
            </w:pPr>
            <w:r w:rsidRPr="009378A7">
              <w:rPr>
                <w:sz w:val="18"/>
              </w:rPr>
              <w:t>461 304,0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376BAD" w:rsidRPr="009378A7" w:rsidRDefault="00376BAD" w:rsidP="00376BAD">
            <w:pPr>
              <w:jc w:val="center"/>
              <w:rPr>
                <w:sz w:val="18"/>
              </w:rPr>
            </w:pPr>
            <w:r w:rsidRPr="009378A7">
              <w:rPr>
                <w:sz w:val="18"/>
              </w:rPr>
              <w:t>469 495,4</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76BAD" w:rsidRPr="009378A7" w:rsidRDefault="00376BAD" w:rsidP="00376BAD">
            <w:pPr>
              <w:jc w:val="center"/>
              <w:rPr>
                <w:sz w:val="18"/>
              </w:rPr>
            </w:pPr>
            <w:r w:rsidRPr="009378A7">
              <w:rPr>
                <w:sz w:val="18"/>
              </w:rPr>
              <w:t>493 595,3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376BAD" w:rsidRPr="009378A7" w:rsidRDefault="00376BAD" w:rsidP="00376BAD">
            <w:pPr>
              <w:jc w:val="center"/>
              <w:rPr>
                <w:sz w:val="18"/>
              </w:rPr>
            </w:pPr>
            <w:r w:rsidRPr="009378A7">
              <w:rPr>
                <w:sz w:val="18"/>
              </w:rPr>
              <w:t>511 280,5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76BAD" w:rsidRPr="009378A7" w:rsidRDefault="00376BAD" w:rsidP="00376BAD">
            <w:pPr>
              <w:jc w:val="center"/>
              <w:rPr>
                <w:sz w:val="18"/>
              </w:rPr>
            </w:pPr>
            <w:r w:rsidRPr="009378A7">
              <w:rPr>
                <w:sz w:val="18"/>
              </w:rPr>
              <w:t>523 211,0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376BAD" w:rsidRPr="009378A7" w:rsidRDefault="00376BAD" w:rsidP="00376BAD">
            <w:pPr>
              <w:jc w:val="center"/>
              <w:rPr>
                <w:sz w:val="18"/>
              </w:rPr>
            </w:pPr>
            <w:r w:rsidRPr="009378A7">
              <w:rPr>
                <w:sz w:val="18"/>
              </w:rPr>
              <w:t>552 182,9</w:t>
            </w:r>
          </w:p>
        </w:tc>
      </w:tr>
      <w:tr w:rsidR="00376BAD" w:rsidRPr="009378A7" w:rsidTr="00A85C31">
        <w:trPr>
          <w:trHeight w:val="557"/>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12</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Фонд заработной платы работников – по крупным и средним предприятиям</w:t>
            </w:r>
          </w:p>
        </w:tc>
        <w:tc>
          <w:tcPr>
            <w:tcW w:w="1276"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млн 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269 876,2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310 459,9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 xml:space="preserve">335 849,3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342 631,5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 xml:space="preserve">359 950,0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 xml:space="preserve">374 695,3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 xml:space="preserve">382 173,7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405</w:t>
            </w:r>
            <w:r w:rsidRPr="009378A7">
              <w:rPr>
                <w:rFonts w:hint="eastAsia"/>
                <w:sz w:val="18"/>
              </w:rPr>
              <w:t> </w:t>
            </w:r>
            <w:r w:rsidRPr="009378A7">
              <w:rPr>
                <w:sz w:val="18"/>
              </w:rPr>
              <w:t>995,9</w:t>
            </w:r>
          </w:p>
        </w:tc>
      </w:tr>
      <w:tr w:rsidR="00376BAD" w:rsidRPr="009378A7" w:rsidTr="00A85C31">
        <w:trPr>
          <w:trHeight w:val="551"/>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13</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Среднемесячная заработная плата –</w:t>
            </w:r>
          </w:p>
          <w:p w:rsidR="00376BAD" w:rsidRPr="009378A7" w:rsidRDefault="00376BAD" w:rsidP="00376BAD">
            <w:pPr>
              <w:rPr>
                <w:color w:val="000000" w:themeColor="text1"/>
                <w:spacing w:val="-4"/>
                <w:sz w:val="18"/>
                <w:szCs w:val="18"/>
              </w:rPr>
            </w:pPr>
            <w:r w:rsidRPr="009378A7">
              <w:rPr>
                <w:color w:val="000000" w:themeColor="text1"/>
                <w:spacing w:val="-4"/>
                <w:sz w:val="18"/>
                <w:szCs w:val="18"/>
              </w:rPr>
              <w:t>по крупным и средним предприятиям</w:t>
            </w:r>
          </w:p>
        </w:tc>
        <w:tc>
          <w:tcPr>
            <w:tcW w:w="1276"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рублей</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74 150,2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85 272,7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92 094,5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93 800,0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98 541,2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102 242,0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104 454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110 421,4</w:t>
            </w:r>
          </w:p>
        </w:tc>
      </w:tr>
      <w:tr w:rsidR="00376BAD" w:rsidRPr="009378A7" w:rsidTr="00A85C31">
        <w:trPr>
          <w:trHeight w:val="844"/>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14</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Уровень зарегистрированной безработицы (на конец периода в % к численности экономически активного населения)</w:t>
            </w:r>
          </w:p>
        </w:tc>
        <w:tc>
          <w:tcPr>
            <w:tcW w:w="1276"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0,47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0,45</w:t>
            </w:r>
          </w:p>
        </w:tc>
      </w:tr>
      <w:tr w:rsidR="00376BAD" w:rsidRPr="009378A7" w:rsidTr="004A429F">
        <w:trPr>
          <w:trHeight w:val="543"/>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15</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Ввод в эксплуатацию жилых домов за счет всех источников финансирования</w:t>
            </w:r>
          </w:p>
        </w:tc>
        <w:tc>
          <w:tcPr>
            <w:tcW w:w="1276"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кв. метров общей площади</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1 202 355,0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1 017 050,0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820 000,0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1 020 000,0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830 000,0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1 025 000,0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850 000,0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1 030 000,0</w:t>
            </w:r>
          </w:p>
        </w:tc>
      </w:tr>
      <w:tr w:rsidR="00376BAD" w:rsidRPr="009378A7" w:rsidTr="004A429F">
        <w:trPr>
          <w:trHeight w:val="636"/>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16</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Общая площадь жилых помещений, приходящаяся на 1 жителя (на конец года)</w:t>
            </w:r>
          </w:p>
        </w:tc>
        <w:tc>
          <w:tcPr>
            <w:tcW w:w="1276" w:type="dxa"/>
            <w:vAlign w:val="center"/>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кв. метры</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27,55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28,31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28,93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29,09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29,55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29,86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30,19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30,63</w:t>
            </w:r>
          </w:p>
        </w:tc>
      </w:tr>
      <w:tr w:rsidR="00376BAD" w:rsidRPr="009378A7" w:rsidTr="004A429F">
        <w:trPr>
          <w:trHeight w:val="684"/>
          <w:jc w:val="center"/>
        </w:trPr>
        <w:tc>
          <w:tcPr>
            <w:tcW w:w="562"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17</w:t>
            </w:r>
          </w:p>
        </w:tc>
        <w:tc>
          <w:tcPr>
            <w:tcW w:w="3402" w:type="dxa"/>
            <w:hideMark/>
          </w:tcPr>
          <w:p w:rsidR="00376BAD" w:rsidRPr="009378A7" w:rsidRDefault="00376BAD" w:rsidP="00376BAD">
            <w:pPr>
              <w:rPr>
                <w:color w:val="000000" w:themeColor="text1"/>
                <w:spacing w:val="-4"/>
                <w:sz w:val="18"/>
                <w:szCs w:val="18"/>
              </w:rPr>
            </w:pPr>
            <w:r w:rsidRPr="009378A7">
              <w:rPr>
                <w:color w:val="000000" w:themeColor="text1"/>
                <w:spacing w:val="-4"/>
                <w:sz w:val="18"/>
                <w:szCs w:val="18"/>
              </w:rPr>
              <w:t>Ввод жилых домов, на душу населения</w:t>
            </w:r>
          </w:p>
        </w:tc>
        <w:tc>
          <w:tcPr>
            <w:tcW w:w="1276" w:type="dxa"/>
            <w:hideMark/>
          </w:tcPr>
          <w:p w:rsidR="00376BAD" w:rsidRPr="009378A7" w:rsidRDefault="00376BAD" w:rsidP="00376BAD">
            <w:pPr>
              <w:jc w:val="center"/>
              <w:rPr>
                <w:color w:val="000000" w:themeColor="text1"/>
                <w:spacing w:val="-4"/>
                <w:sz w:val="18"/>
                <w:szCs w:val="18"/>
              </w:rPr>
            </w:pPr>
            <w:r w:rsidRPr="009378A7">
              <w:rPr>
                <w:color w:val="000000" w:themeColor="text1"/>
                <w:spacing w:val="-4"/>
                <w:sz w:val="18"/>
                <w:szCs w:val="18"/>
              </w:rPr>
              <w:t>кв. метров на одного человека в год</w:t>
            </w:r>
          </w:p>
        </w:tc>
        <w:tc>
          <w:tcPr>
            <w:tcW w:w="1134" w:type="dxa"/>
            <w:tcBorders>
              <w:top w:val="single" w:sz="4" w:space="0" w:color="auto"/>
              <w:left w:val="single" w:sz="4" w:space="0" w:color="D9D9D9"/>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1,02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0,688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0,856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0,695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0,858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6BAD" w:rsidRPr="009378A7" w:rsidRDefault="00376BAD" w:rsidP="00376BAD">
            <w:pPr>
              <w:jc w:val="center"/>
              <w:rPr>
                <w:sz w:val="18"/>
              </w:rPr>
            </w:pPr>
            <w:r w:rsidRPr="009378A7">
              <w:rPr>
                <w:sz w:val="18"/>
              </w:rPr>
              <w:t>0,859</w:t>
            </w:r>
          </w:p>
        </w:tc>
      </w:tr>
    </w:tbl>
    <w:p w:rsidR="004508B6" w:rsidRPr="009378A7" w:rsidRDefault="004508B6" w:rsidP="00DE475F">
      <w:pPr>
        <w:spacing w:line="288" w:lineRule="auto"/>
        <w:contextualSpacing/>
        <w:jc w:val="both"/>
        <w:outlineLvl w:val="0"/>
        <w:rPr>
          <w:b/>
          <w:sz w:val="28"/>
          <w:szCs w:val="28"/>
          <w:lang w:eastAsia="en-US"/>
        </w:rPr>
        <w:sectPr w:rsidR="004508B6" w:rsidRPr="009378A7" w:rsidSect="0053639B">
          <w:pgSz w:w="16838" w:h="11906" w:orient="landscape" w:code="9"/>
          <w:pgMar w:top="1135" w:right="567" w:bottom="851" w:left="851" w:header="709" w:footer="624" w:gutter="0"/>
          <w:pgNumType w:start="1"/>
          <w:cols w:space="708"/>
          <w:titlePg/>
          <w:docGrid w:linePitch="360"/>
        </w:sectPr>
      </w:pPr>
    </w:p>
    <w:p w:rsidR="00B41A48" w:rsidRPr="009378A7" w:rsidRDefault="00B41A48" w:rsidP="008C1337">
      <w:pPr>
        <w:ind w:firstLine="709"/>
        <w:jc w:val="both"/>
        <w:rPr>
          <w:sz w:val="28"/>
          <w:szCs w:val="28"/>
        </w:rPr>
      </w:pPr>
      <w:r w:rsidRPr="009378A7">
        <w:rPr>
          <w:sz w:val="28"/>
          <w:szCs w:val="28"/>
        </w:rPr>
        <w:lastRenderedPageBreak/>
        <w:t>В среднесрочной перспективе по основным социально-экон</w:t>
      </w:r>
      <w:r w:rsidR="00C07271" w:rsidRPr="009378A7">
        <w:rPr>
          <w:sz w:val="28"/>
          <w:szCs w:val="28"/>
        </w:rPr>
        <w:t xml:space="preserve">омическим показателям ожидается </w:t>
      </w:r>
      <w:r w:rsidRPr="009378A7">
        <w:rPr>
          <w:sz w:val="28"/>
          <w:szCs w:val="28"/>
        </w:rPr>
        <w:t>рост, по отдельным показателям прогнозируется снижение.</w:t>
      </w:r>
    </w:p>
    <w:p w:rsidR="00B41A48" w:rsidRPr="009378A7" w:rsidRDefault="00B41A48" w:rsidP="008C1337">
      <w:pPr>
        <w:ind w:firstLine="709"/>
        <w:jc w:val="both"/>
        <w:rPr>
          <w:sz w:val="28"/>
          <w:szCs w:val="28"/>
        </w:rPr>
      </w:pPr>
      <w:r w:rsidRPr="009378A7">
        <w:rPr>
          <w:sz w:val="28"/>
          <w:szCs w:val="28"/>
        </w:rPr>
        <w:t>Показатели оценки отгрузки промышленной продукции городского округа город Уфа Республики Башкортостан на среднесрочный период 202</w:t>
      </w:r>
      <w:r w:rsidR="00C07271" w:rsidRPr="009378A7">
        <w:rPr>
          <w:sz w:val="28"/>
          <w:szCs w:val="28"/>
        </w:rPr>
        <w:t>5</w:t>
      </w:r>
      <w:r w:rsidRPr="009378A7">
        <w:rPr>
          <w:sz w:val="28"/>
          <w:szCs w:val="28"/>
        </w:rPr>
        <w:t xml:space="preserve"> – 202</w:t>
      </w:r>
      <w:r w:rsidR="00C07271" w:rsidRPr="009378A7">
        <w:rPr>
          <w:sz w:val="28"/>
          <w:szCs w:val="28"/>
        </w:rPr>
        <w:t>7</w:t>
      </w:r>
      <w:r w:rsidRPr="009378A7">
        <w:rPr>
          <w:sz w:val="28"/>
          <w:szCs w:val="28"/>
        </w:rPr>
        <w:t xml:space="preserve"> годов разработаны на основе анализа общей экономической ситуации с учётом прогнозных данных предприятий.</w:t>
      </w:r>
    </w:p>
    <w:p w:rsidR="00B41A48" w:rsidRPr="009378A7" w:rsidRDefault="00B41A48" w:rsidP="008C1337">
      <w:pPr>
        <w:ind w:firstLine="709"/>
        <w:jc w:val="both"/>
        <w:rPr>
          <w:sz w:val="28"/>
          <w:szCs w:val="28"/>
        </w:rPr>
      </w:pPr>
      <w:r w:rsidRPr="009378A7">
        <w:rPr>
          <w:sz w:val="28"/>
          <w:szCs w:val="28"/>
        </w:rPr>
        <w:t>В прогнозиру</w:t>
      </w:r>
      <w:r w:rsidR="00C07271" w:rsidRPr="009378A7">
        <w:rPr>
          <w:sz w:val="28"/>
          <w:szCs w:val="28"/>
        </w:rPr>
        <w:t>емом периоде 2025 – 2027</w:t>
      </w:r>
      <w:r w:rsidRPr="009378A7">
        <w:rPr>
          <w:sz w:val="28"/>
          <w:szCs w:val="28"/>
        </w:rPr>
        <w:t xml:space="preserve"> годов в рамках базового варианта ожидается повышение темпов отгруженной продукции крупных и средних промышленных предприятий от 100,</w:t>
      </w:r>
      <w:r w:rsidR="009856EA" w:rsidRPr="009378A7">
        <w:rPr>
          <w:sz w:val="28"/>
          <w:szCs w:val="28"/>
        </w:rPr>
        <w:t>6</w:t>
      </w:r>
      <w:r w:rsidRPr="009378A7">
        <w:rPr>
          <w:sz w:val="28"/>
          <w:szCs w:val="28"/>
        </w:rPr>
        <w:t>% до 10</w:t>
      </w:r>
      <w:r w:rsidR="009856EA" w:rsidRPr="009378A7">
        <w:rPr>
          <w:sz w:val="28"/>
          <w:szCs w:val="28"/>
        </w:rPr>
        <w:t>3</w:t>
      </w:r>
      <w:r w:rsidRPr="009378A7">
        <w:rPr>
          <w:sz w:val="28"/>
          <w:szCs w:val="28"/>
        </w:rPr>
        <w:t>,</w:t>
      </w:r>
      <w:r w:rsidR="009856EA" w:rsidRPr="009378A7">
        <w:rPr>
          <w:sz w:val="28"/>
          <w:szCs w:val="28"/>
        </w:rPr>
        <w:t>5% в сопоставимых ценах, по консервативному</w:t>
      </w:r>
      <w:r w:rsidRPr="009378A7">
        <w:rPr>
          <w:sz w:val="28"/>
          <w:szCs w:val="28"/>
        </w:rPr>
        <w:t xml:space="preserve"> вариант</w:t>
      </w:r>
      <w:r w:rsidR="009856EA" w:rsidRPr="009378A7">
        <w:rPr>
          <w:sz w:val="28"/>
          <w:szCs w:val="28"/>
        </w:rPr>
        <w:t>у</w:t>
      </w:r>
      <w:r w:rsidRPr="009378A7">
        <w:rPr>
          <w:sz w:val="28"/>
          <w:szCs w:val="28"/>
        </w:rPr>
        <w:t xml:space="preserve"> </w:t>
      </w:r>
      <w:r w:rsidR="000A3A0E" w:rsidRPr="009378A7">
        <w:rPr>
          <w:sz w:val="28"/>
          <w:szCs w:val="28"/>
        </w:rPr>
        <w:t>– от 98,1% до 100</w:t>
      </w:r>
      <w:r w:rsidRPr="009378A7">
        <w:rPr>
          <w:sz w:val="28"/>
          <w:szCs w:val="28"/>
        </w:rPr>
        <w:t>,</w:t>
      </w:r>
      <w:r w:rsidR="000A3A0E" w:rsidRPr="009378A7">
        <w:rPr>
          <w:sz w:val="28"/>
          <w:szCs w:val="28"/>
        </w:rPr>
        <w:t>7</w:t>
      </w:r>
      <w:r w:rsidRPr="009378A7">
        <w:rPr>
          <w:sz w:val="28"/>
          <w:szCs w:val="28"/>
        </w:rPr>
        <w:t>%.</w:t>
      </w:r>
    </w:p>
    <w:p w:rsidR="00B41A48" w:rsidRPr="009378A7" w:rsidRDefault="00B41A48" w:rsidP="008C1337">
      <w:pPr>
        <w:ind w:firstLine="709"/>
        <w:jc w:val="both"/>
        <w:rPr>
          <w:sz w:val="28"/>
          <w:szCs w:val="28"/>
        </w:rPr>
      </w:pPr>
      <w:r w:rsidRPr="009378A7">
        <w:rPr>
          <w:sz w:val="28"/>
          <w:szCs w:val="28"/>
        </w:rPr>
        <w:t>Рынок товаров и услуг в среднесрочном периоде характеризуется небольшим ростом</w:t>
      </w:r>
      <w:r w:rsidR="00DE5878" w:rsidRPr="009378A7">
        <w:rPr>
          <w:sz w:val="28"/>
          <w:szCs w:val="28"/>
        </w:rPr>
        <w:t>. В 2025 – 2027</w:t>
      </w:r>
      <w:r w:rsidRPr="009378A7">
        <w:rPr>
          <w:sz w:val="28"/>
          <w:szCs w:val="28"/>
        </w:rPr>
        <w:t xml:space="preserve"> годах товарооборот прогноз</w:t>
      </w:r>
      <w:r w:rsidR="00787063" w:rsidRPr="009378A7">
        <w:rPr>
          <w:sz w:val="28"/>
          <w:szCs w:val="28"/>
        </w:rPr>
        <w:t>ируется с приростом в пределах 3</w:t>
      </w:r>
      <w:r w:rsidRPr="009378A7">
        <w:rPr>
          <w:sz w:val="28"/>
          <w:szCs w:val="28"/>
        </w:rPr>
        <w:t>,</w:t>
      </w:r>
      <w:r w:rsidR="00787063" w:rsidRPr="009378A7">
        <w:rPr>
          <w:sz w:val="28"/>
          <w:szCs w:val="28"/>
        </w:rPr>
        <w:t>0-4</w:t>
      </w:r>
      <w:r w:rsidR="00D93620" w:rsidRPr="009378A7">
        <w:rPr>
          <w:sz w:val="28"/>
          <w:szCs w:val="28"/>
        </w:rPr>
        <w:t>,</w:t>
      </w:r>
      <w:r w:rsidR="00787063" w:rsidRPr="009378A7">
        <w:rPr>
          <w:sz w:val="28"/>
          <w:szCs w:val="28"/>
        </w:rPr>
        <w:t>5</w:t>
      </w:r>
      <w:r w:rsidRPr="009378A7">
        <w:rPr>
          <w:sz w:val="28"/>
          <w:szCs w:val="28"/>
        </w:rPr>
        <w:t>% в</w:t>
      </w:r>
      <w:r w:rsidR="00787063" w:rsidRPr="009378A7">
        <w:rPr>
          <w:sz w:val="28"/>
          <w:szCs w:val="28"/>
        </w:rPr>
        <w:t xml:space="preserve"> сопоставимых ценах, общепит – </w:t>
      </w:r>
      <w:r w:rsidR="000A3A0E" w:rsidRPr="009378A7">
        <w:rPr>
          <w:sz w:val="28"/>
          <w:szCs w:val="28"/>
        </w:rPr>
        <w:t>2</w:t>
      </w:r>
      <w:r w:rsidR="00787063" w:rsidRPr="009378A7">
        <w:rPr>
          <w:sz w:val="28"/>
          <w:szCs w:val="28"/>
        </w:rPr>
        <w:t>,0</w:t>
      </w:r>
      <w:r w:rsidRPr="009378A7">
        <w:rPr>
          <w:sz w:val="28"/>
          <w:szCs w:val="28"/>
        </w:rPr>
        <w:t>-</w:t>
      </w:r>
      <w:r w:rsidR="00787063" w:rsidRPr="009378A7">
        <w:rPr>
          <w:sz w:val="28"/>
          <w:szCs w:val="28"/>
        </w:rPr>
        <w:t>3</w:t>
      </w:r>
      <w:r w:rsidRPr="009378A7">
        <w:rPr>
          <w:sz w:val="28"/>
          <w:szCs w:val="28"/>
        </w:rPr>
        <w:t>,</w:t>
      </w:r>
      <w:r w:rsidR="00787063" w:rsidRPr="009378A7">
        <w:rPr>
          <w:sz w:val="28"/>
          <w:szCs w:val="28"/>
        </w:rPr>
        <w:t>5</w:t>
      </w:r>
      <w:r w:rsidRPr="009378A7">
        <w:rPr>
          <w:sz w:val="28"/>
          <w:szCs w:val="28"/>
        </w:rPr>
        <w:t>%, платные услуги – 0,</w:t>
      </w:r>
      <w:r w:rsidR="000A3A0E" w:rsidRPr="009378A7">
        <w:rPr>
          <w:sz w:val="28"/>
          <w:szCs w:val="28"/>
        </w:rPr>
        <w:t>1</w:t>
      </w:r>
      <w:r w:rsidRPr="009378A7">
        <w:rPr>
          <w:sz w:val="28"/>
          <w:szCs w:val="28"/>
        </w:rPr>
        <w:t>-1,1%.</w:t>
      </w:r>
    </w:p>
    <w:p w:rsidR="00B41A48" w:rsidRPr="009378A7" w:rsidRDefault="00B41A48" w:rsidP="008C1337">
      <w:pPr>
        <w:ind w:firstLine="709"/>
        <w:jc w:val="both"/>
        <w:rPr>
          <w:sz w:val="28"/>
          <w:szCs w:val="28"/>
        </w:rPr>
      </w:pPr>
      <w:r w:rsidRPr="009378A7">
        <w:rPr>
          <w:sz w:val="28"/>
          <w:szCs w:val="28"/>
        </w:rPr>
        <w:t>Продукция сельского хозяйства во всех категориях хозяй</w:t>
      </w:r>
      <w:r w:rsidR="00787063" w:rsidRPr="009378A7">
        <w:rPr>
          <w:sz w:val="28"/>
          <w:szCs w:val="28"/>
        </w:rPr>
        <w:t>ств в среднесрочном периоде 2025 – 2027</w:t>
      </w:r>
      <w:r w:rsidRPr="009378A7">
        <w:rPr>
          <w:sz w:val="28"/>
          <w:szCs w:val="28"/>
        </w:rPr>
        <w:t xml:space="preserve"> годов по базовому вариант</w:t>
      </w:r>
      <w:r w:rsidR="004E7285" w:rsidRPr="009378A7">
        <w:rPr>
          <w:sz w:val="28"/>
          <w:szCs w:val="28"/>
        </w:rPr>
        <w:t>у прогнозируется на уровне 1</w:t>
      </w:r>
      <w:r w:rsidRPr="009378A7">
        <w:rPr>
          <w:sz w:val="28"/>
          <w:szCs w:val="28"/>
        </w:rPr>
        <w:t>00,</w:t>
      </w:r>
      <w:r w:rsidR="004E7285" w:rsidRPr="009378A7">
        <w:rPr>
          <w:sz w:val="28"/>
          <w:szCs w:val="28"/>
        </w:rPr>
        <w:t>1</w:t>
      </w:r>
      <w:r w:rsidRPr="009378A7">
        <w:rPr>
          <w:sz w:val="28"/>
          <w:szCs w:val="28"/>
        </w:rPr>
        <w:t>% в сопоставимых ценах.</w:t>
      </w:r>
    </w:p>
    <w:p w:rsidR="00B41A48" w:rsidRPr="009378A7" w:rsidRDefault="00B41A48" w:rsidP="008C1337">
      <w:pPr>
        <w:ind w:firstLine="709"/>
        <w:jc w:val="both"/>
        <w:rPr>
          <w:sz w:val="28"/>
          <w:szCs w:val="28"/>
        </w:rPr>
      </w:pPr>
      <w:r w:rsidRPr="009378A7">
        <w:rPr>
          <w:sz w:val="28"/>
          <w:szCs w:val="28"/>
        </w:rPr>
        <w:t xml:space="preserve">В среднесрочной перспективе объём инвестиций в основной капитал по базовому варианту развития характеризуется </w:t>
      </w:r>
      <w:r w:rsidR="008470ED" w:rsidRPr="009378A7">
        <w:rPr>
          <w:sz w:val="28"/>
          <w:szCs w:val="28"/>
        </w:rPr>
        <w:t>снижением в 2025</w:t>
      </w:r>
      <w:r w:rsidRPr="009378A7">
        <w:rPr>
          <w:sz w:val="28"/>
          <w:szCs w:val="28"/>
        </w:rPr>
        <w:t xml:space="preserve"> году</w:t>
      </w:r>
      <w:r w:rsidR="008470ED" w:rsidRPr="009378A7">
        <w:rPr>
          <w:sz w:val="28"/>
          <w:szCs w:val="28"/>
        </w:rPr>
        <w:t xml:space="preserve"> (96,4%)</w:t>
      </w:r>
      <w:r w:rsidRPr="009378A7">
        <w:rPr>
          <w:sz w:val="28"/>
          <w:szCs w:val="28"/>
        </w:rPr>
        <w:t xml:space="preserve"> и </w:t>
      </w:r>
      <w:r w:rsidR="008470ED" w:rsidRPr="009378A7">
        <w:rPr>
          <w:sz w:val="28"/>
          <w:szCs w:val="28"/>
        </w:rPr>
        <w:t>ростом в</w:t>
      </w:r>
      <w:r w:rsidRPr="009378A7">
        <w:rPr>
          <w:sz w:val="28"/>
          <w:szCs w:val="28"/>
        </w:rPr>
        <w:t xml:space="preserve"> пределах </w:t>
      </w:r>
      <w:r w:rsidR="008470ED" w:rsidRPr="009378A7">
        <w:rPr>
          <w:sz w:val="28"/>
          <w:szCs w:val="28"/>
        </w:rPr>
        <w:t>100,1-100,4% в 2026 и 2027</w:t>
      </w:r>
      <w:r w:rsidRPr="009378A7">
        <w:rPr>
          <w:sz w:val="28"/>
          <w:szCs w:val="28"/>
        </w:rPr>
        <w:t xml:space="preserve"> годах.</w:t>
      </w:r>
    </w:p>
    <w:p w:rsidR="008470ED" w:rsidRPr="009378A7" w:rsidRDefault="008470ED" w:rsidP="008C1337">
      <w:pPr>
        <w:ind w:firstLine="709"/>
        <w:jc w:val="both"/>
        <w:rPr>
          <w:sz w:val="28"/>
          <w:szCs w:val="28"/>
        </w:rPr>
      </w:pPr>
      <w:r w:rsidRPr="009378A7">
        <w:rPr>
          <w:sz w:val="28"/>
          <w:szCs w:val="28"/>
        </w:rPr>
        <w:t>В 2025 году снижение объёма инвестиций прогнозируется в связи с завершением в предыдущие годы крупных проектов в рамках празднования</w:t>
      </w:r>
      <w:r w:rsidRPr="009378A7">
        <w:rPr>
          <w:sz w:val="28"/>
          <w:szCs w:val="28"/>
        </w:rPr>
        <w:br/>
        <w:t>450-летия основания города Уфы.</w:t>
      </w:r>
    </w:p>
    <w:p w:rsidR="008470ED" w:rsidRPr="009378A7" w:rsidRDefault="008470ED" w:rsidP="008C1337">
      <w:pPr>
        <w:ind w:firstLine="709"/>
        <w:jc w:val="both"/>
        <w:rPr>
          <w:sz w:val="28"/>
          <w:szCs w:val="28"/>
        </w:rPr>
      </w:pPr>
      <w:r w:rsidRPr="009378A7">
        <w:rPr>
          <w:sz w:val="28"/>
          <w:szCs w:val="28"/>
        </w:rPr>
        <w:t>В 2026 – 2027 годах рост прогнозируется за счёт реализации действующих и новых инвестиционных проектов ряда крупных промышленных предприятий.</w:t>
      </w:r>
    </w:p>
    <w:p w:rsidR="00C51F8B" w:rsidRPr="009378A7" w:rsidRDefault="00C51F8B" w:rsidP="008C1337">
      <w:pPr>
        <w:ind w:firstLine="709"/>
        <w:jc w:val="both"/>
        <w:rPr>
          <w:sz w:val="28"/>
          <w:szCs w:val="28"/>
        </w:rPr>
      </w:pPr>
      <w:r w:rsidRPr="009378A7">
        <w:rPr>
          <w:sz w:val="28"/>
          <w:szCs w:val="28"/>
        </w:rPr>
        <w:t xml:space="preserve">В среднесрочной перспективе развитию малого и среднего предпринимательства в городе Уфе будет способствовать реализация мероприятий государственной политики по популяризации предпринимательской деятельности среди населения, финансовой, информационной и консультационной поддержке субъектов малого и среднего предпринимательства, снижению уровня нагрузки на субъекты малого и среднего предпринимательства от избыточных административных барьеров, увеличению количества объектов инфраструктуры. В </w:t>
      </w:r>
      <w:r w:rsidR="008470ED" w:rsidRPr="009378A7">
        <w:rPr>
          <w:sz w:val="28"/>
          <w:szCs w:val="28"/>
        </w:rPr>
        <w:t xml:space="preserve">прогнозируемом </w:t>
      </w:r>
      <w:r w:rsidRPr="009378A7">
        <w:rPr>
          <w:sz w:val="28"/>
          <w:szCs w:val="28"/>
        </w:rPr>
        <w:t xml:space="preserve">периоде </w:t>
      </w:r>
      <w:r w:rsidR="008470ED" w:rsidRPr="009378A7">
        <w:rPr>
          <w:sz w:val="28"/>
          <w:szCs w:val="28"/>
        </w:rPr>
        <w:t xml:space="preserve">по базовому варианту </w:t>
      </w:r>
      <w:r w:rsidRPr="009378A7">
        <w:rPr>
          <w:sz w:val="28"/>
          <w:szCs w:val="28"/>
        </w:rPr>
        <w:t>показате</w:t>
      </w:r>
      <w:r w:rsidR="008470ED" w:rsidRPr="009378A7">
        <w:rPr>
          <w:sz w:val="28"/>
          <w:szCs w:val="28"/>
        </w:rPr>
        <w:t>ль будет прирастать в пределах 1</w:t>
      </w:r>
      <w:r w:rsidRPr="009378A7">
        <w:rPr>
          <w:sz w:val="28"/>
          <w:szCs w:val="28"/>
        </w:rPr>
        <w:t>,</w:t>
      </w:r>
      <w:r w:rsidR="008470ED" w:rsidRPr="009378A7">
        <w:rPr>
          <w:sz w:val="28"/>
          <w:szCs w:val="28"/>
        </w:rPr>
        <w:t>0-1,8</w:t>
      </w:r>
      <w:r w:rsidRPr="009378A7">
        <w:rPr>
          <w:sz w:val="28"/>
          <w:szCs w:val="28"/>
        </w:rPr>
        <w:t>%.</w:t>
      </w:r>
    </w:p>
    <w:p w:rsidR="00C957BE" w:rsidRPr="009378A7" w:rsidRDefault="00C957BE" w:rsidP="00376BAD">
      <w:pPr>
        <w:ind w:firstLine="709"/>
        <w:contextualSpacing/>
        <w:jc w:val="both"/>
        <w:rPr>
          <w:rFonts w:eastAsia="Calibri"/>
          <w:sz w:val="28"/>
          <w:szCs w:val="28"/>
          <w:lang w:eastAsia="en-US"/>
        </w:rPr>
      </w:pPr>
      <w:r w:rsidRPr="009378A7">
        <w:rPr>
          <w:rFonts w:eastAsia="Calibri"/>
          <w:sz w:val="28"/>
          <w:szCs w:val="28"/>
          <w:lang w:eastAsia="en-US"/>
        </w:rPr>
        <w:t>Прибыль прибыльных предприятий по базовому варианту в 2025 – 2027 годах прогнозир</w:t>
      </w:r>
      <w:r w:rsidR="00376BAD" w:rsidRPr="009378A7">
        <w:rPr>
          <w:rFonts w:eastAsia="Calibri"/>
          <w:sz w:val="28"/>
          <w:szCs w:val="28"/>
          <w:lang w:eastAsia="en-US"/>
        </w:rPr>
        <w:t xml:space="preserve">уется в пределах </w:t>
      </w:r>
      <w:r w:rsidR="00351AD0" w:rsidRPr="009378A7">
        <w:rPr>
          <w:rFonts w:eastAsia="Calibri"/>
          <w:sz w:val="28"/>
          <w:szCs w:val="28"/>
          <w:lang w:eastAsia="en-US"/>
        </w:rPr>
        <w:t>10</w:t>
      </w:r>
      <w:r w:rsidR="00376BAD" w:rsidRPr="009378A7">
        <w:rPr>
          <w:rFonts w:eastAsia="Calibri"/>
          <w:sz w:val="28"/>
          <w:szCs w:val="28"/>
          <w:lang w:eastAsia="en-US"/>
        </w:rPr>
        <w:t>1</w:t>
      </w:r>
      <w:r w:rsidR="00351AD0" w:rsidRPr="009378A7">
        <w:rPr>
          <w:rFonts w:eastAsia="Calibri"/>
          <w:sz w:val="28"/>
          <w:szCs w:val="28"/>
          <w:lang w:eastAsia="en-US"/>
        </w:rPr>
        <w:t>,0</w:t>
      </w:r>
      <w:r w:rsidR="00376BAD" w:rsidRPr="009378A7">
        <w:rPr>
          <w:rFonts w:eastAsia="Calibri"/>
          <w:sz w:val="28"/>
          <w:szCs w:val="28"/>
          <w:lang w:eastAsia="en-US"/>
        </w:rPr>
        <w:t>%, по консервативному варианту –</w:t>
      </w:r>
      <w:r w:rsidR="00672662" w:rsidRPr="009378A7">
        <w:rPr>
          <w:rFonts w:eastAsia="Calibri"/>
          <w:sz w:val="28"/>
          <w:szCs w:val="28"/>
          <w:lang w:eastAsia="en-US"/>
        </w:rPr>
        <w:t xml:space="preserve"> на уровне 2024 года</w:t>
      </w:r>
      <w:r w:rsidR="00376BAD" w:rsidRPr="009378A7">
        <w:rPr>
          <w:rFonts w:eastAsia="Calibri"/>
          <w:sz w:val="28"/>
          <w:szCs w:val="28"/>
          <w:lang w:eastAsia="en-US"/>
        </w:rPr>
        <w:t xml:space="preserve"> с темпом роста 100,1%.</w:t>
      </w:r>
      <w:r w:rsidRPr="009378A7">
        <w:rPr>
          <w:rFonts w:eastAsia="Calibri"/>
          <w:sz w:val="28"/>
          <w:szCs w:val="28"/>
          <w:lang w:eastAsia="en-US"/>
        </w:rPr>
        <w:t xml:space="preserve"> Увеличение объёма прибыли </w:t>
      </w:r>
      <w:r w:rsidR="00672662" w:rsidRPr="009378A7">
        <w:rPr>
          <w:rFonts w:eastAsia="Calibri"/>
          <w:sz w:val="28"/>
          <w:szCs w:val="28"/>
          <w:lang w:eastAsia="en-US"/>
        </w:rPr>
        <w:t xml:space="preserve">по базовому варианту </w:t>
      </w:r>
      <w:r w:rsidRPr="009378A7">
        <w:rPr>
          <w:rFonts w:eastAsia="Calibri"/>
          <w:sz w:val="28"/>
          <w:szCs w:val="28"/>
          <w:lang w:eastAsia="en-US"/>
        </w:rPr>
        <w:t>в последующие годы ожидается за счёт предприятий обрабатывающей отрасли, строительства, оптовой и розничной торговли и их переориентации на рын</w:t>
      </w:r>
      <w:r w:rsidR="00376BAD" w:rsidRPr="009378A7">
        <w:rPr>
          <w:rFonts w:eastAsia="Calibri"/>
          <w:sz w:val="28"/>
          <w:szCs w:val="28"/>
          <w:lang w:eastAsia="en-US"/>
        </w:rPr>
        <w:t>ки сбыта, п</w:t>
      </w:r>
      <w:r w:rsidRPr="009378A7">
        <w:rPr>
          <w:rFonts w:eastAsia="Calibri"/>
          <w:sz w:val="28"/>
          <w:szCs w:val="28"/>
          <w:lang w:eastAsia="en-US"/>
        </w:rPr>
        <w:t xml:space="preserve">о консервативному варианту </w:t>
      </w:r>
      <w:r w:rsidR="00672662" w:rsidRPr="009378A7">
        <w:rPr>
          <w:rFonts w:eastAsia="Calibri"/>
          <w:sz w:val="28"/>
          <w:szCs w:val="28"/>
          <w:lang w:eastAsia="en-US"/>
        </w:rPr>
        <w:t xml:space="preserve">прогнозируется сохранение значений </w:t>
      </w:r>
      <w:r w:rsidR="00C55689" w:rsidRPr="009378A7">
        <w:rPr>
          <w:rFonts w:eastAsia="Calibri"/>
          <w:sz w:val="28"/>
          <w:szCs w:val="28"/>
          <w:lang w:eastAsia="en-US"/>
        </w:rPr>
        <w:t xml:space="preserve">на уровне </w:t>
      </w:r>
      <w:r w:rsidR="00672662" w:rsidRPr="009378A7">
        <w:rPr>
          <w:rFonts w:eastAsia="Calibri"/>
          <w:sz w:val="28"/>
          <w:szCs w:val="28"/>
          <w:lang w:eastAsia="en-US"/>
        </w:rPr>
        <w:t xml:space="preserve">текущего года </w:t>
      </w:r>
      <w:r w:rsidR="00307E88" w:rsidRPr="009378A7">
        <w:rPr>
          <w:rFonts w:eastAsia="Calibri"/>
          <w:sz w:val="28"/>
          <w:szCs w:val="28"/>
          <w:lang w:eastAsia="en-US"/>
        </w:rPr>
        <w:t>в результате возможно</w:t>
      </w:r>
      <w:r w:rsidR="002A559A" w:rsidRPr="009378A7">
        <w:rPr>
          <w:rFonts w:eastAsia="Calibri"/>
          <w:sz w:val="28"/>
          <w:szCs w:val="28"/>
          <w:lang w:eastAsia="en-US"/>
        </w:rPr>
        <w:t>го</w:t>
      </w:r>
      <w:r w:rsidR="00307E88" w:rsidRPr="009378A7">
        <w:rPr>
          <w:rFonts w:eastAsia="Calibri"/>
          <w:sz w:val="28"/>
          <w:szCs w:val="28"/>
          <w:lang w:eastAsia="en-US"/>
        </w:rPr>
        <w:t xml:space="preserve"> усиления </w:t>
      </w:r>
      <w:proofErr w:type="spellStart"/>
      <w:r w:rsidR="00307E88" w:rsidRPr="009378A7">
        <w:rPr>
          <w:rFonts w:eastAsia="Calibri"/>
          <w:sz w:val="28"/>
          <w:szCs w:val="28"/>
          <w:lang w:eastAsia="en-US"/>
        </w:rPr>
        <w:t>санкционного</w:t>
      </w:r>
      <w:proofErr w:type="spellEnd"/>
      <w:r w:rsidR="00307E88" w:rsidRPr="009378A7">
        <w:rPr>
          <w:rFonts w:eastAsia="Calibri"/>
          <w:sz w:val="28"/>
          <w:szCs w:val="28"/>
          <w:lang w:eastAsia="en-US"/>
        </w:rPr>
        <w:t xml:space="preserve"> давления</w:t>
      </w:r>
      <w:r w:rsidRPr="009378A7">
        <w:rPr>
          <w:rFonts w:eastAsia="Calibri"/>
          <w:sz w:val="28"/>
          <w:szCs w:val="28"/>
          <w:lang w:eastAsia="en-US"/>
        </w:rPr>
        <w:t>.</w:t>
      </w:r>
    </w:p>
    <w:p w:rsidR="00C51F8B" w:rsidRPr="009378A7" w:rsidRDefault="00C51F8B" w:rsidP="008C1337">
      <w:pPr>
        <w:ind w:firstLine="709"/>
        <w:jc w:val="both"/>
        <w:rPr>
          <w:sz w:val="28"/>
          <w:szCs w:val="28"/>
        </w:rPr>
      </w:pPr>
      <w:r w:rsidRPr="009378A7">
        <w:rPr>
          <w:sz w:val="28"/>
          <w:szCs w:val="28"/>
        </w:rPr>
        <w:t>Реализация в среднесрочном периоде программ по благоустройству, строительство социальной и</w:t>
      </w:r>
      <w:r w:rsidR="008470ED" w:rsidRPr="009378A7">
        <w:rPr>
          <w:sz w:val="28"/>
          <w:szCs w:val="28"/>
        </w:rPr>
        <w:t xml:space="preserve">нфраструктуры, реализация крупных </w:t>
      </w:r>
      <w:r w:rsidRPr="009378A7">
        <w:rPr>
          <w:sz w:val="28"/>
          <w:szCs w:val="28"/>
        </w:rPr>
        <w:t>проектов будут способствовать развитию привлекательности города и притяжению граждан для проживания и работы.</w:t>
      </w:r>
    </w:p>
    <w:p w:rsidR="00C51F8B" w:rsidRPr="009378A7" w:rsidRDefault="00056E36" w:rsidP="008C1337">
      <w:pPr>
        <w:ind w:firstLine="709"/>
        <w:jc w:val="both"/>
        <w:rPr>
          <w:sz w:val="28"/>
          <w:szCs w:val="28"/>
        </w:rPr>
      </w:pPr>
      <w:r w:rsidRPr="009378A7">
        <w:rPr>
          <w:sz w:val="28"/>
          <w:szCs w:val="28"/>
        </w:rPr>
        <w:lastRenderedPageBreak/>
        <w:t xml:space="preserve">В среднесрочном периоде </w:t>
      </w:r>
      <w:r w:rsidR="00C51F8B" w:rsidRPr="009378A7">
        <w:rPr>
          <w:sz w:val="28"/>
          <w:szCs w:val="28"/>
        </w:rPr>
        <w:t xml:space="preserve">по </w:t>
      </w:r>
      <w:r w:rsidRPr="009378A7">
        <w:rPr>
          <w:sz w:val="28"/>
          <w:szCs w:val="28"/>
        </w:rPr>
        <w:t>консервативному и базовому</w:t>
      </w:r>
      <w:r w:rsidR="00C51F8B" w:rsidRPr="009378A7">
        <w:rPr>
          <w:sz w:val="28"/>
          <w:szCs w:val="28"/>
        </w:rPr>
        <w:t xml:space="preserve"> вариантам развития по показателю среднегодовой численности населения предусмотрен миграционный прирост населения. Несмотря на естественную убыль населения</w:t>
      </w:r>
      <w:r w:rsidRPr="009378A7">
        <w:rPr>
          <w:sz w:val="28"/>
          <w:szCs w:val="28"/>
        </w:rPr>
        <w:t>,</w:t>
      </w:r>
      <w:r w:rsidR="00C51F8B" w:rsidRPr="009378A7">
        <w:rPr>
          <w:sz w:val="28"/>
          <w:szCs w:val="28"/>
        </w:rPr>
        <w:t xml:space="preserve"> по обоим вариантам в </w:t>
      </w:r>
      <w:r w:rsidRPr="009378A7">
        <w:rPr>
          <w:sz w:val="28"/>
          <w:szCs w:val="28"/>
        </w:rPr>
        <w:t>прогнозируемом</w:t>
      </w:r>
      <w:r w:rsidR="00C51F8B" w:rsidRPr="009378A7">
        <w:rPr>
          <w:sz w:val="28"/>
          <w:szCs w:val="28"/>
        </w:rPr>
        <w:t xml:space="preserve"> периоде по </w:t>
      </w:r>
      <w:r w:rsidRPr="009378A7">
        <w:rPr>
          <w:sz w:val="28"/>
          <w:szCs w:val="28"/>
        </w:rPr>
        <w:t xml:space="preserve">показателю </w:t>
      </w:r>
      <w:r w:rsidR="00C51F8B" w:rsidRPr="009378A7">
        <w:rPr>
          <w:sz w:val="28"/>
          <w:szCs w:val="28"/>
        </w:rPr>
        <w:t>среднегодовой численности населения не прогнозируется</w:t>
      </w:r>
      <w:r w:rsidRPr="009378A7">
        <w:rPr>
          <w:sz w:val="28"/>
          <w:szCs w:val="28"/>
        </w:rPr>
        <w:t xml:space="preserve"> сокращение населения</w:t>
      </w:r>
      <w:r w:rsidR="00C51F8B" w:rsidRPr="009378A7">
        <w:rPr>
          <w:sz w:val="28"/>
          <w:szCs w:val="28"/>
        </w:rPr>
        <w:t>.</w:t>
      </w:r>
    </w:p>
    <w:p w:rsidR="008470ED" w:rsidRPr="009378A7" w:rsidRDefault="00056E36" w:rsidP="008C1337">
      <w:pPr>
        <w:ind w:firstLine="709"/>
        <w:jc w:val="both"/>
        <w:rPr>
          <w:sz w:val="28"/>
          <w:szCs w:val="28"/>
        </w:rPr>
      </w:pPr>
      <w:r w:rsidRPr="009378A7">
        <w:rPr>
          <w:sz w:val="28"/>
          <w:szCs w:val="28"/>
        </w:rPr>
        <w:t>Среднегодовая ч</w:t>
      </w:r>
      <w:r w:rsidR="008470ED" w:rsidRPr="009378A7">
        <w:rPr>
          <w:sz w:val="28"/>
          <w:szCs w:val="28"/>
        </w:rPr>
        <w:t>исленность населения за 2025 – 2027 годы по базовому варианту развития прогнозируется в пределах 1 191,4-1 198,5 тысяч человек.</w:t>
      </w:r>
    </w:p>
    <w:p w:rsidR="00B41A48" w:rsidRPr="009378A7" w:rsidRDefault="00B41A48" w:rsidP="008C1337">
      <w:pPr>
        <w:ind w:firstLine="709"/>
        <w:jc w:val="both"/>
        <w:rPr>
          <w:rFonts w:eastAsia="Calibri"/>
          <w:sz w:val="28"/>
          <w:szCs w:val="28"/>
          <w:lang w:eastAsia="en-US"/>
        </w:rPr>
      </w:pPr>
      <w:r w:rsidRPr="009378A7">
        <w:rPr>
          <w:sz w:val="28"/>
          <w:szCs w:val="28"/>
        </w:rPr>
        <w:t xml:space="preserve">В прогнозируемом периоде по всем вариантам развития прогнозируется увеличение среднемесячной заработной платы </w:t>
      </w:r>
      <w:r w:rsidR="0013411D" w:rsidRPr="009378A7">
        <w:rPr>
          <w:sz w:val="28"/>
          <w:szCs w:val="28"/>
        </w:rPr>
        <w:t>по крупным и средним</w:t>
      </w:r>
      <w:r w:rsidR="0013411D" w:rsidRPr="009378A7">
        <w:rPr>
          <w:rFonts w:eastAsia="Calibri"/>
          <w:sz w:val="28"/>
          <w:szCs w:val="28"/>
          <w:lang w:eastAsia="en-US"/>
        </w:rPr>
        <w:t xml:space="preserve"> предприятиям</w:t>
      </w:r>
      <w:r w:rsidR="00C51F8B" w:rsidRPr="009378A7">
        <w:rPr>
          <w:rFonts w:eastAsia="Calibri"/>
          <w:sz w:val="28"/>
          <w:szCs w:val="28"/>
          <w:lang w:eastAsia="en-US"/>
        </w:rPr>
        <w:t xml:space="preserve"> </w:t>
      </w:r>
      <w:r w:rsidR="001F757D" w:rsidRPr="009378A7">
        <w:rPr>
          <w:rFonts w:eastAsia="Calibri"/>
          <w:sz w:val="28"/>
          <w:szCs w:val="28"/>
          <w:lang w:eastAsia="en-US"/>
        </w:rPr>
        <w:t>(от 92</w:t>
      </w:r>
      <w:r w:rsidR="0013411D" w:rsidRPr="009378A7">
        <w:rPr>
          <w:rFonts w:eastAsia="Calibri"/>
          <w:sz w:val="28"/>
          <w:szCs w:val="28"/>
          <w:lang w:eastAsia="en-US"/>
        </w:rPr>
        <w:t>,</w:t>
      </w:r>
      <w:r w:rsidR="001F757D" w:rsidRPr="009378A7">
        <w:rPr>
          <w:rFonts w:eastAsia="Calibri"/>
          <w:sz w:val="28"/>
          <w:szCs w:val="28"/>
          <w:lang w:eastAsia="en-US"/>
        </w:rPr>
        <w:t>1</w:t>
      </w:r>
      <w:r w:rsidR="00C51F8B" w:rsidRPr="009378A7">
        <w:rPr>
          <w:rFonts w:eastAsia="Calibri"/>
          <w:sz w:val="28"/>
          <w:szCs w:val="28"/>
          <w:lang w:eastAsia="en-US"/>
        </w:rPr>
        <w:t xml:space="preserve"> тысяч рублей </w:t>
      </w:r>
      <w:r w:rsidR="0013411D" w:rsidRPr="009378A7">
        <w:rPr>
          <w:rFonts w:eastAsia="Calibri"/>
          <w:sz w:val="28"/>
          <w:szCs w:val="28"/>
          <w:lang w:eastAsia="en-US"/>
        </w:rPr>
        <w:t>по консерват</w:t>
      </w:r>
      <w:r w:rsidR="001F757D" w:rsidRPr="009378A7">
        <w:rPr>
          <w:rFonts w:eastAsia="Calibri"/>
          <w:sz w:val="28"/>
          <w:szCs w:val="28"/>
          <w:lang w:eastAsia="en-US"/>
        </w:rPr>
        <w:t>ивному варианту 2025 года до 110</w:t>
      </w:r>
      <w:r w:rsidR="0013411D" w:rsidRPr="009378A7">
        <w:rPr>
          <w:rFonts w:eastAsia="Calibri"/>
          <w:sz w:val="28"/>
          <w:szCs w:val="28"/>
          <w:lang w:eastAsia="en-US"/>
        </w:rPr>
        <w:t>,</w:t>
      </w:r>
      <w:r w:rsidR="001F757D" w:rsidRPr="009378A7">
        <w:rPr>
          <w:rFonts w:eastAsia="Calibri"/>
          <w:sz w:val="28"/>
          <w:szCs w:val="28"/>
          <w:lang w:eastAsia="en-US"/>
        </w:rPr>
        <w:t>4</w:t>
      </w:r>
      <w:r w:rsidR="00C51F8B" w:rsidRPr="009378A7">
        <w:rPr>
          <w:rFonts w:eastAsia="Calibri"/>
          <w:sz w:val="28"/>
          <w:szCs w:val="28"/>
          <w:lang w:eastAsia="en-US"/>
        </w:rPr>
        <w:t xml:space="preserve"> тысяч </w:t>
      </w:r>
      <w:r w:rsidR="0013411D" w:rsidRPr="009378A7">
        <w:rPr>
          <w:rFonts w:eastAsia="Calibri"/>
          <w:sz w:val="28"/>
          <w:szCs w:val="28"/>
          <w:lang w:eastAsia="en-US"/>
        </w:rPr>
        <w:t>рублей по базовому варианту 2027</w:t>
      </w:r>
      <w:r w:rsidR="00C51F8B" w:rsidRPr="009378A7">
        <w:rPr>
          <w:rFonts w:eastAsia="Calibri"/>
          <w:sz w:val="28"/>
          <w:szCs w:val="28"/>
          <w:lang w:eastAsia="en-US"/>
        </w:rPr>
        <w:t xml:space="preserve"> года)</w:t>
      </w:r>
      <w:r w:rsidRPr="009378A7">
        <w:rPr>
          <w:rFonts w:eastAsia="Calibri"/>
          <w:sz w:val="28"/>
          <w:szCs w:val="28"/>
          <w:lang w:eastAsia="en-US"/>
        </w:rPr>
        <w:t>.</w:t>
      </w:r>
    </w:p>
    <w:p w:rsidR="00E67CAF" w:rsidRPr="009378A7" w:rsidRDefault="00E67CAF" w:rsidP="008C1337">
      <w:pPr>
        <w:ind w:firstLine="709"/>
        <w:jc w:val="both"/>
        <w:rPr>
          <w:sz w:val="28"/>
          <w:szCs w:val="28"/>
        </w:rPr>
      </w:pPr>
      <w:r w:rsidRPr="009378A7">
        <w:rPr>
          <w:sz w:val="28"/>
          <w:szCs w:val="28"/>
        </w:rPr>
        <w:t>Фонд заработной платы на территории города в среднесрочном периоде прогнозируется с приростом в пределах 8-8,9%.</w:t>
      </w:r>
    </w:p>
    <w:p w:rsidR="0013411D" w:rsidRPr="009378A7" w:rsidRDefault="0013411D" w:rsidP="008C1337">
      <w:pPr>
        <w:ind w:firstLine="709"/>
        <w:jc w:val="both"/>
        <w:rPr>
          <w:sz w:val="28"/>
          <w:szCs w:val="28"/>
        </w:rPr>
      </w:pPr>
      <w:r w:rsidRPr="009378A7">
        <w:rPr>
          <w:sz w:val="28"/>
          <w:szCs w:val="28"/>
        </w:rPr>
        <w:t>Обеспечению устойчивого роста оплаты труда работников в данный период будут способствовать проведение ежегодной индексации заработной платы, содействие включению в коллективные договоры обязательств, предусматривающих установление основных параметров по оплате труда, создание новых рабочих мест в результате реализации инвестиционных проектов.</w:t>
      </w:r>
    </w:p>
    <w:p w:rsidR="00C51F8B" w:rsidRPr="009378A7" w:rsidRDefault="00C51F8B" w:rsidP="008C1337">
      <w:pPr>
        <w:ind w:firstLine="709"/>
        <w:jc w:val="both"/>
        <w:rPr>
          <w:sz w:val="28"/>
          <w:szCs w:val="28"/>
        </w:rPr>
      </w:pPr>
      <w:r w:rsidRPr="009378A7">
        <w:rPr>
          <w:sz w:val="28"/>
          <w:szCs w:val="28"/>
        </w:rPr>
        <w:t xml:space="preserve">В условиях адаптации экономики к внешнему </w:t>
      </w:r>
      <w:proofErr w:type="spellStart"/>
      <w:r w:rsidRPr="009378A7">
        <w:rPr>
          <w:sz w:val="28"/>
          <w:szCs w:val="28"/>
        </w:rPr>
        <w:t>санкционному</w:t>
      </w:r>
      <w:proofErr w:type="spellEnd"/>
      <w:r w:rsidRPr="009378A7">
        <w:rPr>
          <w:sz w:val="28"/>
          <w:szCs w:val="28"/>
        </w:rPr>
        <w:t xml:space="preserve"> воздействию ситуация на рынке труда будет стабилизироваться. </w:t>
      </w:r>
      <w:r w:rsidR="00BA5C8A" w:rsidRPr="009378A7">
        <w:rPr>
          <w:sz w:val="28"/>
          <w:szCs w:val="28"/>
        </w:rPr>
        <w:t>У</w:t>
      </w:r>
      <w:r w:rsidRPr="009378A7">
        <w:rPr>
          <w:sz w:val="28"/>
          <w:szCs w:val="28"/>
        </w:rPr>
        <w:t>ровень зарегистрированной безработиц</w:t>
      </w:r>
      <w:r w:rsidR="00BA5C8A" w:rsidRPr="009378A7">
        <w:rPr>
          <w:sz w:val="28"/>
          <w:szCs w:val="28"/>
        </w:rPr>
        <w:t xml:space="preserve">ы по прогнозу </w:t>
      </w:r>
      <w:r w:rsidRPr="009378A7">
        <w:rPr>
          <w:sz w:val="28"/>
          <w:szCs w:val="28"/>
        </w:rPr>
        <w:t>в средне</w:t>
      </w:r>
      <w:r w:rsidR="00BA5C8A" w:rsidRPr="009378A7">
        <w:rPr>
          <w:sz w:val="28"/>
          <w:szCs w:val="28"/>
        </w:rPr>
        <w:t xml:space="preserve">срочном периоде будет на уровне </w:t>
      </w:r>
      <w:r w:rsidR="00B80709" w:rsidRPr="009378A7">
        <w:rPr>
          <w:sz w:val="28"/>
          <w:szCs w:val="28"/>
        </w:rPr>
        <w:t>0,48-0,45</w:t>
      </w:r>
      <w:r w:rsidRPr="009378A7">
        <w:rPr>
          <w:sz w:val="28"/>
          <w:szCs w:val="28"/>
        </w:rPr>
        <w:t>%.</w:t>
      </w:r>
    </w:p>
    <w:p w:rsidR="00B80709" w:rsidRPr="009378A7" w:rsidRDefault="00B80709" w:rsidP="008C1337">
      <w:pPr>
        <w:ind w:firstLine="709"/>
        <w:jc w:val="both"/>
        <w:rPr>
          <w:sz w:val="28"/>
          <w:szCs w:val="28"/>
        </w:rPr>
      </w:pPr>
      <w:r w:rsidRPr="009378A7">
        <w:rPr>
          <w:sz w:val="28"/>
          <w:szCs w:val="28"/>
        </w:rPr>
        <w:t>Сокращению уровня безработицы будут способствовать увеличение количества вакансий с неполной и удалённой занятостью, реализация инвестиционных проектов с созданием новых рабочих мест, а также рост числа вакансий для кандидатов без опыта трудовой деятельности.</w:t>
      </w:r>
    </w:p>
    <w:p w:rsidR="00B80709" w:rsidRPr="009378A7" w:rsidRDefault="00B80709" w:rsidP="008C1337">
      <w:pPr>
        <w:ind w:firstLine="709"/>
        <w:jc w:val="both"/>
        <w:rPr>
          <w:sz w:val="28"/>
          <w:szCs w:val="28"/>
        </w:rPr>
      </w:pPr>
      <w:r w:rsidRPr="009378A7">
        <w:rPr>
          <w:sz w:val="28"/>
          <w:szCs w:val="28"/>
        </w:rPr>
        <w:t>Объём введённого жилья в среднесрочном периоде по базовому варианту развития прогнозируется на уровне 1 020-1 030 тысяч квадратных метров, по консервативному варианту – в пределах 820-850 тысяч квадратных метров.</w:t>
      </w:r>
    </w:p>
    <w:p w:rsidR="00B80709" w:rsidRPr="009378A7" w:rsidRDefault="00B80709" w:rsidP="008C1337">
      <w:pPr>
        <w:ind w:firstLine="709"/>
        <w:jc w:val="both"/>
        <w:rPr>
          <w:sz w:val="28"/>
          <w:szCs w:val="28"/>
        </w:rPr>
      </w:pPr>
      <w:r w:rsidRPr="009378A7">
        <w:rPr>
          <w:sz w:val="28"/>
          <w:szCs w:val="28"/>
        </w:rPr>
        <w:t xml:space="preserve">На сегодняшний день в Уфе имеется дефицит площадок под жилищное строительство, обеспеченных инженерной, транспортной и социальной инфраструктурой. Кроме того, территории существующей застройки, претендующие на развитие, зачастую обременены правами третьих лиц. </w:t>
      </w:r>
    </w:p>
    <w:p w:rsidR="00B80709" w:rsidRPr="009378A7" w:rsidRDefault="00B80709" w:rsidP="008C1337">
      <w:pPr>
        <w:ind w:firstLine="709"/>
        <w:jc w:val="both"/>
        <w:rPr>
          <w:sz w:val="28"/>
          <w:szCs w:val="28"/>
        </w:rPr>
      </w:pPr>
      <w:r w:rsidRPr="009378A7">
        <w:rPr>
          <w:sz w:val="28"/>
          <w:szCs w:val="28"/>
        </w:rPr>
        <w:t xml:space="preserve">В настоящее время основными </w:t>
      </w:r>
      <w:r w:rsidR="00843011" w:rsidRPr="009378A7">
        <w:rPr>
          <w:sz w:val="28"/>
          <w:szCs w:val="28"/>
        </w:rPr>
        <w:t>площадками</w:t>
      </w:r>
      <w:r w:rsidR="002336D5" w:rsidRPr="009378A7">
        <w:rPr>
          <w:sz w:val="28"/>
          <w:szCs w:val="28"/>
        </w:rPr>
        <w:t xml:space="preserve"> </w:t>
      </w:r>
      <w:r w:rsidRPr="009378A7">
        <w:rPr>
          <w:sz w:val="28"/>
          <w:szCs w:val="28"/>
        </w:rPr>
        <w:t>для будущего жилищного строительства являются территории, разрабатываемые для комплексного развития.</w:t>
      </w:r>
    </w:p>
    <w:p w:rsidR="00B80709" w:rsidRPr="009378A7" w:rsidRDefault="00B80709" w:rsidP="008C1337">
      <w:pPr>
        <w:ind w:firstLine="709"/>
        <w:jc w:val="both"/>
        <w:rPr>
          <w:sz w:val="28"/>
          <w:szCs w:val="28"/>
        </w:rPr>
      </w:pPr>
      <w:r w:rsidRPr="009378A7">
        <w:rPr>
          <w:sz w:val="28"/>
          <w:szCs w:val="28"/>
        </w:rPr>
        <w:t xml:space="preserve">В городе Уфе реализуются несколько инфраструктурных проектов для обеспечения инженерной инфраструктурой перспективных площадок под жилищное строительство («Стимул» – </w:t>
      </w:r>
      <w:proofErr w:type="spellStart"/>
      <w:r w:rsidRPr="009378A7">
        <w:rPr>
          <w:sz w:val="28"/>
          <w:szCs w:val="28"/>
        </w:rPr>
        <w:t>Забелье</w:t>
      </w:r>
      <w:proofErr w:type="spellEnd"/>
      <w:r w:rsidRPr="009378A7">
        <w:rPr>
          <w:sz w:val="28"/>
          <w:szCs w:val="28"/>
        </w:rPr>
        <w:t xml:space="preserve"> 1»; на базе инвестиционных облигаций – «</w:t>
      </w:r>
      <w:proofErr w:type="spellStart"/>
      <w:r w:rsidRPr="009378A7">
        <w:rPr>
          <w:sz w:val="28"/>
          <w:szCs w:val="28"/>
        </w:rPr>
        <w:t>Забелье</w:t>
      </w:r>
      <w:proofErr w:type="spellEnd"/>
      <w:r w:rsidRPr="009378A7">
        <w:rPr>
          <w:sz w:val="28"/>
          <w:szCs w:val="28"/>
        </w:rPr>
        <w:t xml:space="preserve"> II»; строительство сетей на территории «</w:t>
      </w:r>
      <w:proofErr w:type="spellStart"/>
      <w:r w:rsidRPr="009378A7">
        <w:rPr>
          <w:sz w:val="28"/>
          <w:szCs w:val="28"/>
        </w:rPr>
        <w:t>Зауфимья</w:t>
      </w:r>
      <w:proofErr w:type="spellEnd"/>
      <w:r w:rsidRPr="009378A7">
        <w:rPr>
          <w:sz w:val="28"/>
          <w:szCs w:val="28"/>
        </w:rPr>
        <w:t>»). Расширяются возможности жилищного строительства с развитием транспортной инфраструктуры по проектам «Южные ворота» и «Восточный выезд» (реализован).</w:t>
      </w:r>
    </w:p>
    <w:p w:rsidR="00C55689" w:rsidRPr="009378A7" w:rsidRDefault="00B80709" w:rsidP="008C1337">
      <w:pPr>
        <w:ind w:firstLine="709"/>
        <w:jc w:val="both"/>
        <w:rPr>
          <w:sz w:val="28"/>
          <w:szCs w:val="28"/>
        </w:rPr>
      </w:pPr>
      <w:r w:rsidRPr="009378A7">
        <w:rPr>
          <w:sz w:val="28"/>
          <w:szCs w:val="28"/>
        </w:rPr>
        <w:t>Реализация данных проектов позволит постепенно расширить территории под жилищное строительство, что соответственно позволит увеличить ввод жилья.</w:t>
      </w:r>
    </w:p>
    <w:p w:rsidR="00B80709" w:rsidRPr="009378A7" w:rsidRDefault="00B80709" w:rsidP="008C1337">
      <w:pPr>
        <w:ind w:firstLine="709"/>
        <w:jc w:val="both"/>
        <w:rPr>
          <w:sz w:val="28"/>
          <w:szCs w:val="28"/>
        </w:rPr>
      </w:pPr>
      <w:r w:rsidRPr="009378A7">
        <w:rPr>
          <w:sz w:val="28"/>
          <w:szCs w:val="28"/>
        </w:rPr>
        <w:t>Общая площадь жилых помещений, приходящаяся на 1 жителя, в среднесрочном периоде будет увеличиваться и к 2027 году по обоим вариантам развития превысит 30 квадратных метров.</w:t>
      </w:r>
      <w:bookmarkEnd w:id="0"/>
      <w:bookmarkEnd w:id="1"/>
      <w:bookmarkEnd w:id="2"/>
    </w:p>
    <w:sectPr w:rsidR="00B80709" w:rsidRPr="009378A7" w:rsidSect="002E7AFA">
      <w:pgSz w:w="11906" w:h="16838" w:code="9"/>
      <w:pgMar w:top="567" w:right="851" w:bottom="851" w:left="1135" w:header="709" w:footer="624"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A26" w:rsidRDefault="00A91A26">
      <w:r>
        <w:separator/>
      </w:r>
    </w:p>
  </w:endnote>
  <w:endnote w:type="continuationSeparator" w:id="0">
    <w:p w:rsidR="00A91A26" w:rsidRDefault="00A91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BAD" w:rsidRDefault="00376BAD">
    <w:pPr>
      <w:pStyle w:val="af"/>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A26" w:rsidRDefault="00A91A26">
      <w:r>
        <w:separator/>
      </w:r>
    </w:p>
  </w:footnote>
  <w:footnote w:type="continuationSeparator" w:id="0">
    <w:p w:rsidR="00A91A26" w:rsidRDefault="00A91A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725211"/>
      <w:docPartObj>
        <w:docPartGallery w:val="Page Numbers (Top of Page)"/>
        <w:docPartUnique/>
      </w:docPartObj>
    </w:sdtPr>
    <w:sdtEndPr/>
    <w:sdtContent>
      <w:p w:rsidR="00376BAD" w:rsidRDefault="00376BAD">
        <w:pPr>
          <w:pStyle w:val="ad"/>
          <w:jc w:val="center"/>
        </w:pPr>
        <w:r>
          <w:fldChar w:fldCharType="begin"/>
        </w:r>
        <w:r>
          <w:instrText>PAGE   \* MERGEFORMAT</w:instrText>
        </w:r>
        <w:r>
          <w:fldChar w:fldCharType="separate"/>
        </w:r>
        <w:r w:rsidR="009378A7">
          <w:rPr>
            <w:noProof/>
          </w:rPr>
          <w:t>4</w:t>
        </w:r>
        <w:r>
          <w:fldChar w:fldCharType="end"/>
        </w:r>
      </w:p>
    </w:sdtContent>
  </w:sdt>
  <w:p w:rsidR="00376BAD" w:rsidRDefault="00376BAD">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BAD" w:rsidRDefault="00376BAD">
    <w:pPr>
      <w:pStyle w:val="ad"/>
      <w:jc w:val="center"/>
    </w:pPr>
  </w:p>
  <w:p w:rsidR="00376BAD" w:rsidRDefault="00376BAD">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7C70"/>
    <w:multiLevelType w:val="hybridMultilevel"/>
    <w:tmpl w:val="641A8EF6"/>
    <w:lvl w:ilvl="0" w:tplc="705A8720">
      <w:start w:val="2"/>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AEF2C31"/>
    <w:multiLevelType w:val="hybridMultilevel"/>
    <w:tmpl w:val="0164BE40"/>
    <w:lvl w:ilvl="0" w:tplc="26D07084">
      <w:start w:val="1"/>
      <w:numFmt w:val="bullet"/>
      <w:lvlText w:val="•"/>
      <w:lvlJc w:val="left"/>
      <w:pPr>
        <w:tabs>
          <w:tab w:val="num" w:pos="720"/>
        </w:tabs>
        <w:ind w:left="720" w:hanging="360"/>
      </w:pPr>
      <w:rPr>
        <w:rFonts w:ascii="Arial" w:hAnsi="Arial" w:hint="default"/>
      </w:rPr>
    </w:lvl>
    <w:lvl w:ilvl="1" w:tplc="FBFA2878">
      <w:numFmt w:val="bullet"/>
      <w:lvlText w:val="–"/>
      <w:lvlJc w:val="left"/>
      <w:pPr>
        <w:tabs>
          <w:tab w:val="num" w:pos="1440"/>
        </w:tabs>
        <w:ind w:left="1440" w:hanging="360"/>
      </w:pPr>
      <w:rPr>
        <w:rFonts w:ascii="Arial" w:hAnsi="Arial" w:hint="default"/>
      </w:rPr>
    </w:lvl>
    <w:lvl w:ilvl="2" w:tplc="E4ECEB44" w:tentative="1">
      <w:start w:val="1"/>
      <w:numFmt w:val="bullet"/>
      <w:lvlText w:val="•"/>
      <w:lvlJc w:val="left"/>
      <w:pPr>
        <w:tabs>
          <w:tab w:val="num" w:pos="2160"/>
        </w:tabs>
        <w:ind w:left="2160" w:hanging="360"/>
      </w:pPr>
      <w:rPr>
        <w:rFonts w:ascii="Arial" w:hAnsi="Arial" w:hint="default"/>
      </w:rPr>
    </w:lvl>
    <w:lvl w:ilvl="3" w:tplc="23B88FCA" w:tentative="1">
      <w:start w:val="1"/>
      <w:numFmt w:val="bullet"/>
      <w:lvlText w:val="•"/>
      <w:lvlJc w:val="left"/>
      <w:pPr>
        <w:tabs>
          <w:tab w:val="num" w:pos="2880"/>
        </w:tabs>
        <w:ind w:left="2880" w:hanging="360"/>
      </w:pPr>
      <w:rPr>
        <w:rFonts w:ascii="Arial" w:hAnsi="Arial" w:hint="default"/>
      </w:rPr>
    </w:lvl>
    <w:lvl w:ilvl="4" w:tplc="C0562274" w:tentative="1">
      <w:start w:val="1"/>
      <w:numFmt w:val="bullet"/>
      <w:lvlText w:val="•"/>
      <w:lvlJc w:val="left"/>
      <w:pPr>
        <w:tabs>
          <w:tab w:val="num" w:pos="3600"/>
        </w:tabs>
        <w:ind w:left="3600" w:hanging="360"/>
      </w:pPr>
      <w:rPr>
        <w:rFonts w:ascii="Arial" w:hAnsi="Arial" w:hint="default"/>
      </w:rPr>
    </w:lvl>
    <w:lvl w:ilvl="5" w:tplc="32B48392" w:tentative="1">
      <w:start w:val="1"/>
      <w:numFmt w:val="bullet"/>
      <w:lvlText w:val="•"/>
      <w:lvlJc w:val="left"/>
      <w:pPr>
        <w:tabs>
          <w:tab w:val="num" w:pos="4320"/>
        </w:tabs>
        <w:ind w:left="4320" w:hanging="360"/>
      </w:pPr>
      <w:rPr>
        <w:rFonts w:ascii="Arial" w:hAnsi="Arial" w:hint="default"/>
      </w:rPr>
    </w:lvl>
    <w:lvl w:ilvl="6" w:tplc="160085DA" w:tentative="1">
      <w:start w:val="1"/>
      <w:numFmt w:val="bullet"/>
      <w:lvlText w:val="•"/>
      <w:lvlJc w:val="left"/>
      <w:pPr>
        <w:tabs>
          <w:tab w:val="num" w:pos="5040"/>
        </w:tabs>
        <w:ind w:left="5040" w:hanging="360"/>
      </w:pPr>
      <w:rPr>
        <w:rFonts w:ascii="Arial" w:hAnsi="Arial" w:hint="default"/>
      </w:rPr>
    </w:lvl>
    <w:lvl w:ilvl="7" w:tplc="80523CB2" w:tentative="1">
      <w:start w:val="1"/>
      <w:numFmt w:val="bullet"/>
      <w:lvlText w:val="•"/>
      <w:lvlJc w:val="left"/>
      <w:pPr>
        <w:tabs>
          <w:tab w:val="num" w:pos="5760"/>
        </w:tabs>
        <w:ind w:left="5760" w:hanging="360"/>
      </w:pPr>
      <w:rPr>
        <w:rFonts w:ascii="Arial" w:hAnsi="Arial" w:hint="default"/>
      </w:rPr>
    </w:lvl>
    <w:lvl w:ilvl="8" w:tplc="0384514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B951F1"/>
    <w:multiLevelType w:val="hybridMultilevel"/>
    <w:tmpl w:val="83EC5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B840B2"/>
    <w:multiLevelType w:val="multilevel"/>
    <w:tmpl w:val="C588A63A"/>
    <w:lvl w:ilvl="0">
      <w:start w:val="1"/>
      <w:numFmt w:val="decimal"/>
      <w:lvlText w:val="%1."/>
      <w:lvlJc w:val="left"/>
      <w:pPr>
        <w:ind w:left="720" w:hanging="360"/>
      </w:pPr>
      <w:rPr>
        <w:rFonts w:hint="default"/>
        <w:b w:val="0"/>
        <w:bCs w:val="0"/>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CDA6FE8"/>
    <w:multiLevelType w:val="hybridMultilevel"/>
    <w:tmpl w:val="419C8236"/>
    <w:lvl w:ilvl="0" w:tplc="9B023BAA">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2FD4FCF"/>
    <w:multiLevelType w:val="multilevel"/>
    <w:tmpl w:val="0E4006E2"/>
    <w:lvl w:ilvl="0">
      <w:start w:val="3"/>
      <w:numFmt w:val="decimal"/>
      <w:lvlText w:val="%1."/>
      <w:lvlJc w:val="center"/>
      <w:pPr>
        <w:ind w:left="1571" w:hanging="360"/>
      </w:pPr>
      <w:rPr>
        <w:rFonts w:hint="default"/>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6" w15:restartNumberingAfterBreak="0">
    <w:nsid w:val="38125AD1"/>
    <w:multiLevelType w:val="multilevel"/>
    <w:tmpl w:val="790AE3FE"/>
    <w:lvl w:ilvl="0">
      <w:start w:val="1"/>
      <w:numFmt w:val="bullet"/>
      <w:lvlText w:val="-"/>
      <w:lvlJc w:val="left"/>
      <w:rPr>
        <w:rFonts w:ascii="Times New Roman" w:eastAsia="Times New Roman" w:hAnsi="Times New Roman"/>
        <w:b w:val="0"/>
        <w:bCs w:val="0"/>
        <w:i w:val="0"/>
        <w:iCs w:val="0"/>
        <w:smallCaps w:val="0"/>
        <w:strike w:val="0"/>
        <w:color w:val="000000"/>
        <w:spacing w:val="6"/>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207C68"/>
    <w:multiLevelType w:val="hybridMultilevel"/>
    <w:tmpl w:val="E028EBDE"/>
    <w:lvl w:ilvl="0" w:tplc="BA8C30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5FC460B"/>
    <w:multiLevelType w:val="multilevel"/>
    <w:tmpl w:val="0419001F"/>
    <w:lvl w:ilvl="0">
      <w:start w:val="1"/>
      <w:numFmt w:val="decimal"/>
      <w:lvlText w:val="%1."/>
      <w:lvlJc w:val="left"/>
      <w:pPr>
        <w:ind w:left="674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6"/>
  </w:num>
  <w:num w:numId="3">
    <w:abstractNumId w:val="1"/>
  </w:num>
  <w:num w:numId="4">
    <w:abstractNumId w:val="5"/>
  </w:num>
  <w:num w:numId="5">
    <w:abstractNumId w:val="8"/>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442"/>
    <w:rsid w:val="00000138"/>
    <w:rsid w:val="00000191"/>
    <w:rsid w:val="00000755"/>
    <w:rsid w:val="0000087F"/>
    <w:rsid w:val="000012F1"/>
    <w:rsid w:val="00001996"/>
    <w:rsid w:val="00001CB3"/>
    <w:rsid w:val="00001F2A"/>
    <w:rsid w:val="000026F8"/>
    <w:rsid w:val="00002AB1"/>
    <w:rsid w:val="00002E16"/>
    <w:rsid w:val="00003106"/>
    <w:rsid w:val="0000347D"/>
    <w:rsid w:val="00003551"/>
    <w:rsid w:val="00004768"/>
    <w:rsid w:val="00004E9A"/>
    <w:rsid w:val="000054EC"/>
    <w:rsid w:val="0000639C"/>
    <w:rsid w:val="000065CF"/>
    <w:rsid w:val="0000688B"/>
    <w:rsid w:val="00006AEB"/>
    <w:rsid w:val="00006C04"/>
    <w:rsid w:val="00006F37"/>
    <w:rsid w:val="0000710B"/>
    <w:rsid w:val="000071E5"/>
    <w:rsid w:val="000073AD"/>
    <w:rsid w:val="0000750A"/>
    <w:rsid w:val="00007AB0"/>
    <w:rsid w:val="00007B0D"/>
    <w:rsid w:val="00007C6D"/>
    <w:rsid w:val="00010141"/>
    <w:rsid w:val="00010651"/>
    <w:rsid w:val="00011076"/>
    <w:rsid w:val="00011568"/>
    <w:rsid w:val="0001313A"/>
    <w:rsid w:val="000131A2"/>
    <w:rsid w:val="00013604"/>
    <w:rsid w:val="000139C9"/>
    <w:rsid w:val="00013F18"/>
    <w:rsid w:val="00014627"/>
    <w:rsid w:val="00016828"/>
    <w:rsid w:val="0001704C"/>
    <w:rsid w:val="00017302"/>
    <w:rsid w:val="00020A45"/>
    <w:rsid w:val="00020BA5"/>
    <w:rsid w:val="00020D45"/>
    <w:rsid w:val="00020D58"/>
    <w:rsid w:val="00020F6A"/>
    <w:rsid w:val="00021003"/>
    <w:rsid w:val="00021B0F"/>
    <w:rsid w:val="00022B85"/>
    <w:rsid w:val="00023BDE"/>
    <w:rsid w:val="0002408F"/>
    <w:rsid w:val="000247DE"/>
    <w:rsid w:val="00024981"/>
    <w:rsid w:val="00024A18"/>
    <w:rsid w:val="00024AE8"/>
    <w:rsid w:val="00024F97"/>
    <w:rsid w:val="000261C2"/>
    <w:rsid w:val="0002694C"/>
    <w:rsid w:val="00027090"/>
    <w:rsid w:val="000272FA"/>
    <w:rsid w:val="000279C2"/>
    <w:rsid w:val="00030205"/>
    <w:rsid w:val="00030A00"/>
    <w:rsid w:val="00030D96"/>
    <w:rsid w:val="00031045"/>
    <w:rsid w:val="00031798"/>
    <w:rsid w:val="000318D1"/>
    <w:rsid w:val="00031BDD"/>
    <w:rsid w:val="000321BE"/>
    <w:rsid w:val="00032356"/>
    <w:rsid w:val="000324ED"/>
    <w:rsid w:val="00033C81"/>
    <w:rsid w:val="00033FA3"/>
    <w:rsid w:val="000340BF"/>
    <w:rsid w:val="00035A58"/>
    <w:rsid w:val="0003618E"/>
    <w:rsid w:val="00036208"/>
    <w:rsid w:val="0003623C"/>
    <w:rsid w:val="000368FC"/>
    <w:rsid w:val="00040017"/>
    <w:rsid w:val="00040395"/>
    <w:rsid w:val="00041009"/>
    <w:rsid w:val="00041131"/>
    <w:rsid w:val="000415F2"/>
    <w:rsid w:val="000416AD"/>
    <w:rsid w:val="00042830"/>
    <w:rsid w:val="00042B46"/>
    <w:rsid w:val="000437FB"/>
    <w:rsid w:val="00043D9E"/>
    <w:rsid w:val="0004444C"/>
    <w:rsid w:val="00044DBC"/>
    <w:rsid w:val="00044E4C"/>
    <w:rsid w:val="00044F9D"/>
    <w:rsid w:val="0004508E"/>
    <w:rsid w:val="00046676"/>
    <w:rsid w:val="00046C4B"/>
    <w:rsid w:val="00046EA3"/>
    <w:rsid w:val="00047225"/>
    <w:rsid w:val="00050C45"/>
    <w:rsid w:val="00050F77"/>
    <w:rsid w:val="000515ED"/>
    <w:rsid w:val="00051935"/>
    <w:rsid w:val="00052DC0"/>
    <w:rsid w:val="00053275"/>
    <w:rsid w:val="00053568"/>
    <w:rsid w:val="00053874"/>
    <w:rsid w:val="00054118"/>
    <w:rsid w:val="00054345"/>
    <w:rsid w:val="00054A3F"/>
    <w:rsid w:val="00054EFC"/>
    <w:rsid w:val="00055DA9"/>
    <w:rsid w:val="00056E36"/>
    <w:rsid w:val="00057125"/>
    <w:rsid w:val="00057726"/>
    <w:rsid w:val="000579A3"/>
    <w:rsid w:val="00057BCB"/>
    <w:rsid w:val="00060549"/>
    <w:rsid w:val="00060B0E"/>
    <w:rsid w:val="00060D56"/>
    <w:rsid w:val="00060FDF"/>
    <w:rsid w:val="00061297"/>
    <w:rsid w:val="00062674"/>
    <w:rsid w:val="00062948"/>
    <w:rsid w:val="00062C79"/>
    <w:rsid w:val="00062CD0"/>
    <w:rsid w:val="0006396A"/>
    <w:rsid w:val="0006406E"/>
    <w:rsid w:val="00064C7C"/>
    <w:rsid w:val="000657BD"/>
    <w:rsid w:val="00065A18"/>
    <w:rsid w:val="00065C56"/>
    <w:rsid w:val="0006670F"/>
    <w:rsid w:val="00066E9E"/>
    <w:rsid w:val="0006736B"/>
    <w:rsid w:val="00067C5A"/>
    <w:rsid w:val="000707BF"/>
    <w:rsid w:val="000707D0"/>
    <w:rsid w:val="0007253D"/>
    <w:rsid w:val="0007255C"/>
    <w:rsid w:val="000729AE"/>
    <w:rsid w:val="0007347D"/>
    <w:rsid w:val="000735AF"/>
    <w:rsid w:val="0007373D"/>
    <w:rsid w:val="00073C9F"/>
    <w:rsid w:val="00074610"/>
    <w:rsid w:val="00074F30"/>
    <w:rsid w:val="00075062"/>
    <w:rsid w:val="00076095"/>
    <w:rsid w:val="00076795"/>
    <w:rsid w:val="000771C4"/>
    <w:rsid w:val="00077573"/>
    <w:rsid w:val="00077E36"/>
    <w:rsid w:val="00082121"/>
    <w:rsid w:val="00082408"/>
    <w:rsid w:val="00082BF9"/>
    <w:rsid w:val="000843B1"/>
    <w:rsid w:val="0008493F"/>
    <w:rsid w:val="00084DD5"/>
    <w:rsid w:val="00084F14"/>
    <w:rsid w:val="00087CA2"/>
    <w:rsid w:val="00090E87"/>
    <w:rsid w:val="00090ED7"/>
    <w:rsid w:val="000910FD"/>
    <w:rsid w:val="0009133E"/>
    <w:rsid w:val="000918DD"/>
    <w:rsid w:val="00092A1C"/>
    <w:rsid w:val="00093477"/>
    <w:rsid w:val="000934FC"/>
    <w:rsid w:val="0009361B"/>
    <w:rsid w:val="00093C68"/>
    <w:rsid w:val="0009519D"/>
    <w:rsid w:val="00095261"/>
    <w:rsid w:val="00095D5B"/>
    <w:rsid w:val="00095DBB"/>
    <w:rsid w:val="00096589"/>
    <w:rsid w:val="00097314"/>
    <w:rsid w:val="0009777D"/>
    <w:rsid w:val="00097FCA"/>
    <w:rsid w:val="000A1534"/>
    <w:rsid w:val="000A1B01"/>
    <w:rsid w:val="000A1D5B"/>
    <w:rsid w:val="000A2970"/>
    <w:rsid w:val="000A2D59"/>
    <w:rsid w:val="000A39F1"/>
    <w:rsid w:val="000A3A0E"/>
    <w:rsid w:val="000A44A4"/>
    <w:rsid w:val="000A4F44"/>
    <w:rsid w:val="000A531C"/>
    <w:rsid w:val="000A60B9"/>
    <w:rsid w:val="000A6586"/>
    <w:rsid w:val="000A68F7"/>
    <w:rsid w:val="000A75CA"/>
    <w:rsid w:val="000B0455"/>
    <w:rsid w:val="000B1BA2"/>
    <w:rsid w:val="000B27FC"/>
    <w:rsid w:val="000B2E52"/>
    <w:rsid w:val="000B3771"/>
    <w:rsid w:val="000B38FA"/>
    <w:rsid w:val="000B414C"/>
    <w:rsid w:val="000B53DA"/>
    <w:rsid w:val="000B635D"/>
    <w:rsid w:val="000B71A7"/>
    <w:rsid w:val="000B7276"/>
    <w:rsid w:val="000B73EE"/>
    <w:rsid w:val="000B7900"/>
    <w:rsid w:val="000B7D34"/>
    <w:rsid w:val="000B7EBE"/>
    <w:rsid w:val="000C0238"/>
    <w:rsid w:val="000C130A"/>
    <w:rsid w:val="000C2C4E"/>
    <w:rsid w:val="000C316D"/>
    <w:rsid w:val="000C395D"/>
    <w:rsid w:val="000C3A1B"/>
    <w:rsid w:val="000C5DAE"/>
    <w:rsid w:val="000C6095"/>
    <w:rsid w:val="000C61D8"/>
    <w:rsid w:val="000C69CA"/>
    <w:rsid w:val="000C770D"/>
    <w:rsid w:val="000C78E8"/>
    <w:rsid w:val="000D08B4"/>
    <w:rsid w:val="000D236A"/>
    <w:rsid w:val="000D28AC"/>
    <w:rsid w:val="000D35A9"/>
    <w:rsid w:val="000D397B"/>
    <w:rsid w:val="000D5529"/>
    <w:rsid w:val="000D591B"/>
    <w:rsid w:val="000D5C97"/>
    <w:rsid w:val="000D5D8E"/>
    <w:rsid w:val="000D729E"/>
    <w:rsid w:val="000D770B"/>
    <w:rsid w:val="000D7960"/>
    <w:rsid w:val="000E08C1"/>
    <w:rsid w:val="000E0EAA"/>
    <w:rsid w:val="000E1985"/>
    <w:rsid w:val="000E1A52"/>
    <w:rsid w:val="000E2016"/>
    <w:rsid w:val="000E21C9"/>
    <w:rsid w:val="000E2713"/>
    <w:rsid w:val="000E290E"/>
    <w:rsid w:val="000E405E"/>
    <w:rsid w:val="000E4CA6"/>
    <w:rsid w:val="000E5A9B"/>
    <w:rsid w:val="000E5C1A"/>
    <w:rsid w:val="000E5F4D"/>
    <w:rsid w:val="000E6B2F"/>
    <w:rsid w:val="000E6DEC"/>
    <w:rsid w:val="000E6F9D"/>
    <w:rsid w:val="000F0DA2"/>
    <w:rsid w:val="000F0F9A"/>
    <w:rsid w:val="000F17A1"/>
    <w:rsid w:val="000F18D4"/>
    <w:rsid w:val="000F1A23"/>
    <w:rsid w:val="000F3516"/>
    <w:rsid w:val="000F4067"/>
    <w:rsid w:val="000F4261"/>
    <w:rsid w:val="000F4503"/>
    <w:rsid w:val="000F4835"/>
    <w:rsid w:val="000F4DD2"/>
    <w:rsid w:val="000F50C0"/>
    <w:rsid w:val="000F5A74"/>
    <w:rsid w:val="000F5C32"/>
    <w:rsid w:val="000F62C6"/>
    <w:rsid w:val="000F65F2"/>
    <w:rsid w:val="000F662E"/>
    <w:rsid w:val="000F7AD3"/>
    <w:rsid w:val="001006F8"/>
    <w:rsid w:val="0010104C"/>
    <w:rsid w:val="0010111F"/>
    <w:rsid w:val="00101416"/>
    <w:rsid w:val="00102A10"/>
    <w:rsid w:val="001037D3"/>
    <w:rsid w:val="0010387B"/>
    <w:rsid w:val="00103C57"/>
    <w:rsid w:val="00104238"/>
    <w:rsid w:val="0010483F"/>
    <w:rsid w:val="00104C19"/>
    <w:rsid w:val="001050DC"/>
    <w:rsid w:val="001051C2"/>
    <w:rsid w:val="001051CF"/>
    <w:rsid w:val="001063D8"/>
    <w:rsid w:val="001067E8"/>
    <w:rsid w:val="00106C91"/>
    <w:rsid w:val="00106E1D"/>
    <w:rsid w:val="00106EEC"/>
    <w:rsid w:val="00107ED7"/>
    <w:rsid w:val="00110C9F"/>
    <w:rsid w:val="00111203"/>
    <w:rsid w:val="00111461"/>
    <w:rsid w:val="00111932"/>
    <w:rsid w:val="00112AC9"/>
    <w:rsid w:val="0011359A"/>
    <w:rsid w:val="001135DF"/>
    <w:rsid w:val="00113DAC"/>
    <w:rsid w:val="00114B54"/>
    <w:rsid w:val="0011547B"/>
    <w:rsid w:val="001157A3"/>
    <w:rsid w:val="00115AD4"/>
    <w:rsid w:val="00116027"/>
    <w:rsid w:val="00116152"/>
    <w:rsid w:val="0011621D"/>
    <w:rsid w:val="00116B03"/>
    <w:rsid w:val="00117DBE"/>
    <w:rsid w:val="0012062B"/>
    <w:rsid w:val="0012123D"/>
    <w:rsid w:val="00121261"/>
    <w:rsid w:val="001227E8"/>
    <w:rsid w:val="00122AC3"/>
    <w:rsid w:val="00122C52"/>
    <w:rsid w:val="00122FFA"/>
    <w:rsid w:val="00123F46"/>
    <w:rsid w:val="0012414E"/>
    <w:rsid w:val="001246FE"/>
    <w:rsid w:val="00125176"/>
    <w:rsid w:val="00125514"/>
    <w:rsid w:val="00125A7E"/>
    <w:rsid w:val="00126FA9"/>
    <w:rsid w:val="001306FB"/>
    <w:rsid w:val="00131D58"/>
    <w:rsid w:val="00131F09"/>
    <w:rsid w:val="001324AD"/>
    <w:rsid w:val="00132AC0"/>
    <w:rsid w:val="00133A8A"/>
    <w:rsid w:val="0013411D"/>
    <w:rsid w:val="00134337"/>
    <w:rsid w:val="00134B68"/>
    <w:rsid w:val="00134CA7"/>
    <w:rsid w:val="00135C49"/>
    <w:rsid w:val="00135D9D"/>
    <w:rsid w:val="00135EE8"/>
    <w:rsid w:val="00135F53"/>
    <w:rsid w:val="00137AD3"/>
    <w:rsid w:val="001403C4"/>
    <w:rsid w:val="001412D3"/>
    <w:rsid w:val="00141902"/>
    <w:rsid w:val="00142CC8"/>
    <w:rsid w:val="00142FA3"/>
    <w:rsid w:val="00143999"/>
    <w:rsid w:val="00145A5D"/>
    <w:rsid w:val="00145D95"/>
    <w:rsid w:val="00145E68"/>
    <w:rsid w:val="00146226"/>
    <w:rsid w:val="001468AB"/>
    <w:rsid w:val="00147F16"/>
    <w:rsid w:val="00150010"/>
    <w:rsid w:val="00150066"/>
    <w:rsid w:val="00151160"/>
    <w:rsid w:val="00151475"/>
    <w:rsid w:val="001516B3"/>
    <w:rsid w:val="00151743"/>
    <w:rsid w:val="0015195A"/>
    <w:rsid w:val="00151FF4"/>
    <w:rsid w:val="00152449"/>
    <w:rsid w:val="00152B97"/>
    <w:rsid w:val="00153DA2"/>
    <w:rsid w:val="00154CEC"/>
    <w:rsid w:val="001551BD"/>
    <w:rsid w:val="001554DE"/>
    <w:rsid w:val="00156FB1"/>
    <w:rsid w:val="00157259"/>
    <w:rsid w:val="001605CA"/>
    <w:rsid w:val="00160D9D"/>
    <w:rsid w:val="00161082"/>
    <w:rsid w:val="0016292D"/>
    <w:rsid w:val="00163184"/>
    <w:rsid w:val="001631A4"/>
    <w:rsid w:val="001632A8"/>
    <w:rsid w:val="00163B6D"/>
    <w:rsid w:val="00163C29"/>
    <w:rsid w:val="001641FD"/>
    <w:rsid w:val="001652B4"/>
    <w:rsid w:val="00165986"/>
    <w:rsid w:val="00165C18"/>
    <w:rsid w:val="00165F3B"/>
    <w:rsid w:val="0016680B"/>
    <w:rsid w:val="00167275"/>
    <w:rsid w:val="00167BBB"/>
    <w:rsid w:val="00167F01"/>
    <w:rsid w:val="00170752"/>
    <w:rsid w:val="00170C95"/>
    <w:rsid w:val="00171589"/>
    <w:rsid w:val="00172885"/>
    <w:rsid w:val="00172A18"/>
    <w:rsid w:val="00172AF4"/>
    <w:rsid w:val="00172B4B"/>
    <w:rsid w:val="00172CD3"/>
    <w:rsid w:val="00172EAB"/>
    <w:rsid w:val="00173589"/>
    <w:rsid w:val="00174381"/>
    <w:rsid w:val="0017491C"/>
    <w:rsid w:val="00175E2C"/>
    <w:rsid w:val="00176AAE"/>
    <w:rsid w:val="00176C15"/>
    <w:rsid w:val="00176ECC"/>
    <w:rsid w:val="001805AC"/>
    <w:rsid w:val="0018072B"/>
    <w:rsid w:val="00180982"/>
    <w:rsid w:val="00180D87"/>
    <w:rsid w:val="00180FAF"/>
    <w:rsid w:val="0018101C"/>
    <w:rsid w:val="001811AB"/>
    <w:rsid w:val="001811D3"/>
    <w:rsid w:val="0018145A"/>
    <w:rsid w:val="0018147E"/>
    <w:rsid w:val="00181F48"/>
    <w:rsid w:val="001821EA"/>
    <w:rsid w:val="00182659"/>
    <w:rsid w:val="0018313E"/>
    <w:rsid w:val="00183673"/>
    <w:rsid w:val="00183AE3"/>
    <w:rsid w:val="001853A6"/>
    <w:rsid w:val="00186679"/>
    <w:rsid w:val="00186A2D"/>
    <w:rsid w:val="00186FBB"/>
    <w:rsid w:val="00187122"/>
    <w:rsid w:val="001906DB"/>
    <w:rsid w:val="00191138"/>
    <w:rsid w:val="0019115F"/>
    <w:rsid w:val="001914F6"/>
    <w:rsid w:val="00191964"/>
    <w:rsid w:val="00191A4D"/>
    <w:rsid w:val="001920C9"/>
    <w:rsid w:val="00192559"/>
    <w:rsid w:val="00192781"/>
    <w:rsid w:val="00192987"/>
    <w:rsid w:val="00192CD6"/>
    <w:rsid w:val="00192DF5"/>
    <w:rsid w:val="001933BF"/>
    <w:rsid w:val="00193A2E"/>
    <w:rsid w:val="00194580"/>
    <w:rsid w:val="0019477B"/>
    <w:rsid w:val="0019480C"/>
    <w:rsid w:val="001951E5"/>
    <w:rsid w:val="00195765"/>
    <w:rsid w:val="00195773"/>
    <w:rsid w:val="00196163"/>
    <w:rsid w:val="00196F32"/>
    <w:rsid w:val="00197600"/>
    <w:rsid w:val="0019770D"/>
    <w:rsid w:val="00197C12"/>
    <w:rsid w:val="00197E4A"/>
    <w:rsid w:val="001A023E"/>
    <w:rsid w:val="001A028C"/>
    <w:rsid w:val="001A0709"/>
    <w:rsid w:val="001A192B"/>
    <w:rsid w:val="001A1D54"/>
    <w:rsid w:val="001A1E30"/>
    <w:rsid w:val="001A3364"/>
    <w:rsid w:val="001A3524"/>
    <w:rsid w:val="001A3653"/>
    <w:rsid w:val="001A3B0E"/>
    <w:rsid w:val="001A50EB"/>
    <w:rsid w:val="001A538B"/>
    <w:rsid w:val="001A65CD"/>
    <w:rsid w:val="001B069F"/>
    <w:rsid w:val="001B0851"/>
    <w:rsid w:val="001B0A17"/>
    <w:rsid w:val="001B0A48"/>
    <w:rsid w:val="001B1792"/>
    <w:rsid w:val="001B1DDA"/>
    <w:rsid w:val="001B1EFD"/>
    <w:rsid w:val="001B21A7"/>
    <w:rsid w:val="001B2E47"/>
    <w:rsid w:val="001B3BF5"/>
    <w:rsid w:val="001B494C"/>
    <w:rsid w:val="001B4C17"/>
    <w:rsid w:val="001B5DB9"/>
    <w:rsid w:val="001B6F54"/>
    <w:rsid w:val="001B7425"/>
    <w:rsid w:val="001B7D25"/>
    <w:rsid w:val="001B7F93"/>
    <w:rsid w:val="001C0527"/>
    <w:rsid w:val="001C0588"/>
    <w:rsid w:val="001C0BE2"/>
    <w:rsid w:val="001C0EC5"/>
    <w:rsid w:val="001C0F68"/>
    <w:rsid w:val="001C0FED"/>
    <w:rsid w:val="001C128F"/>
    <w:rsid w:val="001C13B5"/>
    <w:rsid w:val="001C182F"/>
    <w:rsid w:val="001C190B"/>
    <w:rsid w:val="001C1943"/>
    <w:rsid w:val="001C1D51"/>
    <w:rsid w:val="001C1DD3"/>
    <w:rsid w:val="001C21B8"/>
    <w:rsid w:val="001C28A2"/>
    <w:rsid w:val="001C2E7D"/>
    <w:rsid w:val="001C46D1"/>
    <w:rsid w:val="001C60ED"/>
    <w:rsid w:val="001C62C5"/>
    <w:rsid w:val="001C65F7"/>
    <w:rsid w:val="001C70F8"/>
    <w:rsid w:val="001C712F"/>
    <w:rsid w:val="001D0137"/>
    <w:rsid w:val="001D0435"/>
    <w:rsid w:val="001D062C"/>
    <w:rsid w:val="001D0E0D"/>
    <w:rsid w:val="001D0FC0"/>
    <w:rsid w:val="001D10FD"/>
    <w:rsid w:val="001D1106"/>
    <w:rsid w:val="001D18C4"/>
    <w:rsid w:val="001D1E31"/>
    <w:rsid w:val="001D1F19"/>
    <w:rsid w:val="001D2308"/>
    <w:rsid w:val="001D2792"/>
    <w:rsid w:val="001D2A90"/>
    <w:rsid w:val="001D2FB4"/>
    <w:rsid w:val="001D44D1"/>
    <w:rsid w:val="001D481C"/>
    <w:rsid w:val="001D59CD"/>
    <w:rsid w:val="001D5D24"/>
    <w:rsid w:val="001D61DA"/>
    <w:rsid w:val="001D639E"/>
    <w:rsid w:val="001D6673"/>
    <w:rsid w:val="001D6E71"/>
    <w:rsid w:val="001D7746"/>
    <w:rsid w:val="001D77CF"/>
    <w:rsid w:val="001D7B92"/>
    <w:rsid w:val="001D7E8D"/>
    <w:rsid w:val="001E013E"/>
    <w:rsid w:val="001E01F5"/>
    <w:rsid w:val="001E0C76"/>
    <w:rsid w:val="001E143C"/>
    <w:rsid w:val="001E1D5E"/>
    <w:rsid w:val="001E29D3"/>
    <w:rsid w:val="001E3664"/>
    <w:rsid w:val="001E3A3C"/>
    <w:rsid w:val="001E404B"/>
    <w:rsid w:val="001E5320"/>
    <w:rsid w:val="001E554D"/>
    <w:rsid w:val="001E57C1"/>
    <w:rsid w:val="001E591A"/>
    <w:rsid w:val="001E6194"/>
    <w:rsid w:val="001E6B8A"/>
    <w:rsid w:val="001E6BF5"/>
    <w:rsid w:val="001E6DCA"/>
    <w:rsid w:val="001E7816"/>
    <w:rsid w:val="001E78DE"/>
    <w:rsid w:val="001E7C29"/>
    <w:rsid w:val="001E7FA9"/>
    <w:rsid w:val="001F02BB"/>
    <w:rsid w:val="001F09E5"/>
    <w:rsid w:val="001F0DC5"/>
    <w:rsid w:val="001F13C0"/>
    <w:rsid w:val="001F1436"/>
    <w:rsid w:val="001F1A7E"/>
    <w:rsid w:val="001F1E4A"/>
    <w:rsid w:val="001F2149"/>
    <w:rsid w:val="001F28C2"/>
    <w:rsid w:val="001F2C4D"/>
    <w:rsid w:val="001F3283"/>
    <w:rsid w:val="001F364D"/>
    <w:rsid w:val="001F3791"/>
    <w:rsid w:val="001F44D2"/>
    <w:rsid w:val="001F59AE"/>
    <w:rsid w:val="001F5E34"/>
    <w:rsid w:val="001F641B"/>
    <w:rsid w:val="001F6BCC"/>
    <w:rsid w:val="001F750B"/>
    <w:rsid w:val="001F757D"/>
    <w:rsid w:val="001F7D00"/>
    <w:rsid w:val="00201C79"/>
    <w:rsid w:val="00202279"/>
    <w:rsid w:val="002023A6"/>
    <w:rsid w:val="00202515"/>
    <w:rsid w:val="0020334D"/>
    <w:rsid w:val="002038D7"/>
    <w:rsid w:val="002038F3"/>
    <w:rsid w:val="00203F0B"/>
    <w:rsid w:val="00204B96"/>
    <w:rsid w:val="00204E46"/>
    <w:rsid w:val="0020548F"/>
    <w:rsid w:val="002057CD"/>
    <w:rsid w:val="00205989"/>
    <w:rsid w:val="00205C18"/>
    <w:rsid w:val="00206305"/>
    <w:rsid w:val="002065AF"/>
    <w:rsid w:val="002067D0"/>
    <w:rsid w:val="00206DD8"/>
    <w:rsid w:val="00207602"/>
    <w:rsid w:val="00207C53"/>
    <w:rsid w:val="00210085"/>
    <w:rsid w:val="002106CF"/>
    <w:rsid w:val="00210AEB"/>
    <w:rsid w:val="0021164C"/>
    <w:rsid w:val="002125B6"/>
    <w:rsid w:val="00212E2C"/>
    <w:rsid w:val="002133B2"/>
    <w:rsid w:val="00213761"/>
    <w:rsid w:val="00213F69"/>
    <w:rsid w:val="002142BC"/>
    <w:rsid w:val="00214D7B"/>
    <w:rsid w:val="00214DAA"/>
    <w:rsid w:val="002151CF"/>
    <w:rsid w:val="002158AF"/>
    <w:rsid w:val="002161B0"/>
    <w:rsid w:val="00216489"/>
    <w:rsid w:val="00217C67"/>
    <w:rsid w:val="00220188"/>
    <w:rsid w:val="002217F2"/>
    <w:rsid w:val="0022187B"/>
    <w:rsid w:val="00222B22"/>
    <w:rsid w:val="00222BE6"/>
    <w:rsid w:val="00222E15"/>
    <w:rsid w:val="0022358D"/>
    <w:rsid w:val="00223A97"/>
    <w:rsid w:val="00223C5F"/>
    <w:rsid w:val="00223DEC"/>
    <w:rsid w:val="00224CE6"/>
    <w:rsid w:val="002258A2"/>
    <w:rsid w:val="00226183"/>
    <w:rsid w:val="0023097A"/>
    <w:rsid w:val="0023107D"/>
    <w:rsid w:val="002315E7"/>
    <w:rsid w:val="00231F7F"/>
    <w:rsid w:val="00232053"/>
    <w:rsid w:val="002326A0"/>
    <w:rsid w:val="00232867"/>
    <w:rsid w:val="002332EB"/>
    <w:rsid w:val="002336D5"/>
    <w:rsid w:val="00234754"/>
    <w:rsid w:val="00234EBB"/>
    <w:rsid w:val="0023684D"/>
    <w:rsid w:val="00236ACB"/>
    <w:rsid w:val="00237AD1"/>
    <w:rsid w:val="00237D4D"/>
    <w:rsid w:val="00237E91"/>
    <w:rsid w:val="00237EE6"/>
    <w:rsid w:val="00237FF7"/>
    <w:rsid w:val="0024025F"/>
    <w:rsid w:val="002403F3"/>
    <w:rsid w:val="002408E2"/>
    <w:rsid w:val="00240963"/>
    <w:rsid w:val="00240AA8"/>
    <w:rsid w:val="00240C15"/>
    <w:rsid w:val="00240E69"/>
    <w:rsid w:val="00240EDF"/>
    <w:rsid w:val="002410ED"/>
    <w:rsid w:val="00241C77"/>
    <w:rsid w:val="002421A8"/>
    <w:rsid w:val="00242F71"/>
    <w:rsid w:val="00243457"/>
    <w:rsid w:val="00243DA8"/>
    <w:rsid w:val="002446A8"/>
    <w:rsid w:val="0024512E"/>
    <w:rsid w:val="002464F7"/>
    <w:rsid w:val="002469B6"/>
    <w:rsid w:val="00247961"/>
    <w:rsid w:val="00252BD2"/>
    <w:rsid w:val="0025414E"/>
    <w:rsid w:val="002545B2"/>
    <w:rsid w:val="0025471A"/>
    <w:rsid w:val="0025496D"/>
    <w:rsid w:val="002549C7"/>
    <w:rsid w:val="00254D2C"/>
    <w:rsid w:val="00254D58"/>
    <w:rsid w:val="00255298"/>
    <w:rsid w:val="00255CAE"/>
    <w:rsid w:val="0025636B"/>
    <w:rsid w:val="00256F75"/>
    <w:rsid w:val="00257AC6"/>
    <w:rsid w:val="00260443"/>
    <w:rsid w:val="0026139D"/>
    <w:rsid w:val="0026172B"/>
    <w:rsid w:val="0026183D"/>
    <w:rsid w:val="00261A75"/>
    <w:rsid w:val="00261AAC"/>
    <w:rsid w:val="00261FF5"/>
    <w:rsid w:val="002626B3"/>
    <w:rsid w:val="00262DD7"/>
    <w:rsid w:val="002632F6"/>
    <w:rsid w:val="002635B0"/>
    <w:rsid w:val="002641D7"/>
    <w:rsid w:val="002642F2"/>
    <w:rsid w:val="00264AF7"/>
    <w:rsid w:val="00264CEC"/>
    <w:rsid w:val="00264D74"/>
    <w:rsid w:val="002658BB"/>
    <w:rsid w:val="00265913"/>
    <w:rsid w:val="00265F4B"/>
    <w:rsid w:val="00266741"/>
    <w:rsid w:val="00266EE0"/>
    <w:rsid w:val="00266FEC"/>
    <w:rsid w:val="0026744B"/>
    <w:rsid w:val="0026768B"/>
    <w:rsid w:val="00270499"/>
    <w:rsid w:val="00270B48"/>
    <w:rsid w:val="00270FDD"/>
    <w:rsid w:val="00273A97"/>
    <w:rsid w:val="00273BE1"/>
    <w:rsid w:val="00273F1F"/>
    <w:rsid w:val="0027484C"/>
    <w:rsid w:val="00275F28"/>
    <w:rsid w:val="00276F65"/>
    <w:rsid w:val="0027711C"/>
    <w:rsid w:val="0027768A"/>
    <w:rsid w:val="0028003D"/>
    <w:rsid w:val="00280767"/>
    <w:rsid w:val="00281433"/>
    <w:rsid w:val="002818AA"/>
    <w:rsid w:val="00282E5F"/>
    <w:rsid w:val="002834E7"/>
    <w:rsid w:val="00284EAF"/>
    <w:rsid w:val="002852CA"/>
    <w:rsid w:val="00285372"/>
    <w:rsid w:val="00285B68"/>
    <w:rsid w:val="00285C71"/>
    <w:rsid w:val="00286846"/>
    <w:rsid w:val="002868A2"/>
    <w:rsid w:val="00286B53"/>
    <w:rsid w:val="00287D8A"/>
    <w:rsid w:val="00292A87"/>
    <w:rsid w:val="00292D87"/>
    <w:rsid w:val="00292E3B"/>
    <w:rsid w:val="0029379A"/>
    <w:rsid w:val="002937FE"/>
    <w:rsid w:val="0029390C"/>
    <w:rsid w:val="00293A01"/>
    <w:rsid w:val="00294AF5"/>
    <w:rsid w:val="00295719"/>
    <w:rsid w:val="00296A99"/>
    <w:rsid w:val="002978F3"/>
    <w:rsid w:val="00297C67"/>
    <w:rsid w:val="00297FED"/>
    <w:rsid w:val="002A0B7E"/>
    <w:rsid w:val="002A111A"/>
    <w:rsid w:val="002A137E"/>
    <w:rsid w:val="002A1391"/>
    <w:rsid w:val="002A14CE"/>
    <w:rsid w:val="002A1995"/>
    <w:rsid w:val="002A2B2C"/>
    <w:rsid w:val="002A2F32"/>
    <w:rsid w:val="002A3603"/>
    <w:rsid w:val="002A3A00"/>
    <w:rsid w:val="002A4F87"/>
    <w:rsid w:val="002A54C5"/>
    <w:rsid w:val="002A559A"/>
    <w:rsid w:val="002A5827"/>
    <w:rsid w:val="002A656F"/>
    <w:rsid w:val="002A7A74"/>
    <w:rsid w:val="002A7CB8"/>
    <w:rsid w:val="002B10F2"/>
    <w:rsid w:val="002B15C7"/>
    <w:rsid w:val="002B2BA2"/>
    <w:rsid w:val="002B423A"/>
    <w:rsid w:val="002B4785"/>
    <w:rsid w:val="002B4BB9"/>
    <w:rsid w:val="002B4D02"/>
    <w:rsid w:val="002B4DAC"/>
    <w:rsid w:val="002B4F65"/>
    <w:rsid w:val="002B53CE"/>
    <w:rsid w:val="002B5768"/>
    <w:rsid w:val="002B643D"/>
    <w:rsid w:val="002B6BA1"/>
    <w:rsid w:val="002B7B21"/>
    <w:rsid w:val="002C0581"/>
    <w:rsid w:val="002C1253"/>
    <w:rsid w:val="002C2A91"/>
    <w:rsid w:val="002C302F"/>
    <w:rsid w:val="002C3202"/>
    <w:rsid w:val="002C34CD"/>
    <w:rsid w:val="002C3AC8"/>
    <w:rsid w:val="002C45C6"/>
    <w:rsid w:val="002C4F8A"/>
    <w:rsid w:val="002C514F"/>
    <w:rsid w:val="002C530F"/>
    <w:rsid w:val="002C5D8F"/>
    <w:rsid w:val="002C603E"/>
    <w:rsid w:val="002C63DB"/>
    <w:rsid w:val="002C7785"/>
    <w:rsid w:val="002D0041"/>
    <w:rsid w:val="002D0365"/>
    <w:rsid w:val="002D07B1"/>
    <w:rsid w:val="002D0AED"/>
    <w:rsid w:val="002D1182"/>
    <w:rsid w:val="002D1487"/>
    <w:rsid w:val="002D17FC"/>
    <w:rsid w:val="002D23E0"/>
    <w:rsid w:val="002D26C4"/>
    <w:rsid w:val="002D29EA"/>
    <w:rsid w:val="002D2F20"/>
    <w:rsid w:val="002D30F6"/>
    <w:rsid w:val="002D3A92"/>
    <w:rsid w:val="002D3A9E"/>
    <w:rsid w:val="002D3E41"/>
    <w:rsid w:val="002D3F74"/>
    <w:rsid w:val="002D40CC"/>
    <w:rsid w:val="002D4BAC"/>
    <w:rsid w:val="002D50B1"/>
    <w:rsid w:val="002D5327"/>
    <w:rsid w:val="002D564E"/>
    <w:rsid w:val="002D5FEA"/>
    <w:rsid w:val="002D6FAF"/>
    <w:rsid w:val="002D7842"/>
    <w:rsid w:val="002D7B53"/>
    <w:rsid w:val="002E054E"/>
    <w:rsid w:val="002E0DE6"/>
    <w:rsid w:val="002E18EE"/>
    <w:rsid w:val="002E2007"/>
    <w:rsid w:val="002E2411"/>
    <w:rsid w:val="002E246D"/>
    <w:rsid w:val="002E2BAF"/>
    <w:rsid w:val="002E3324"/>
    <w:rsid w:val="002E39F4"/>
    <w:rsid w:val="002E3FB1"/>
    <w:rsid w:val="002E4113"/>
    <w:rsid w:val="002E534D"/>
    <w:rsid w:val="002E5ECE"/>
    <w:rsid w:val="002E6B5B"/>
    <w:rsid w:val="002E7171"/>
    <w:rsid w:val="002E7256"/>
    <w:rsid w:val="002E754C"/>
    <w:rsid w:val="002E7AFA"/>
    <w:rsid w:val="002F0258"/>
    <w:rsid w:val="002F0843"/>
    <w:rsid w:val="002F1474"/>
    <w:rsid w:val="002F2110"/>
    <w:rsid w:val="002F4B53"/>
    <w:rsid w:val="002F4CCE"/>
    <w:rsid w:val="002F5056"/>
    <w:rsid w:val="002F577B"/>
    <w:rsid w:val="002F5978"/>
    <w:rsid w:val="002F68F7"/>
    <w:rsid w:val="0030032C"/>
    <w:rsid w:val="003006F7"/>
    <w:rsid w:val="00300943"/>
    <w:rsid w:val="00301D1E"/>
    <w:rsid w:val="00302032"/>
    <w:rsid w:val="00302786"/>
    <w:rsid w:val="0030285D"/>
    <w:rsid w:val="00302E79"/>
    <w:rsid w:val="003045D9"/>
    <w:rsid w:val="00304853"/>
    <w:rsid w:val="00305006"/>
    <w:rsid w:val="0030540F"/>
    <w:rsid w:val="00305D23"/>
    <w:rsid w:val="00305DBC"/>
    <w:rsid w:val="00305FEA"/>
    <w:rsid w:val="00307086"/>
    <w:rsid w:val="003077B3"/>
    <w:rsid w:val="00307C64"/>
    <w:rsid w:val="00307E88"/>
    <w:rsid w:val="003102BB"/>
    <w:rsid w:val="00310CC0"/>
    <w:rsid w:val="003116D0"/>
    <w:rsid w:val="00312963"/>
    <w:rsid w:val="0031307D"/>
    <w:rsid w:val="0031391A"/>
    <w:rsid w:val="0031395E"/>
    <w:rsid w:val="00313AA2"/>
    <w:rsid w:val="00313D3D"/>
    <w:rsid w:val="00314849"/>
    <w:rsid w:val="00314A5D"/>
    <w:rsid w:val="00314F2B"/>
    <w:rsid w:val="003151DD"/>
    <w:rsid w:val="0031529F"/>
    <w:rsid w:val="00315F3E"/>
    <w:rsid w:val="00316235"/>
    <w:rsid w:val="00316F60"/>
    <w:rsid w:val="00317123"/>
    <w:rsid w:val="00317BF6"/>
    <w:rsid w:val="003202A3"/>
    <w:rsid w:val="003207D0"/>
    <w:rsid w:val="00320896"/>
    <w:rsid w:val="00320B0C"/>
    <w:rsid w:val="00321037"/>
    <w:rsid w:val="003210C5"/>
    <w:rsid w:val="00321204"/>
    <w:rsid w:val="003217F5"/>
    <w:rsid w:val="00321E58"/>
    <w:rsid w:val="00322FDA"/>
    <w:rsid w:val="00323B76"/>
    <w:rsid w:val="00323E3C"/>
    <w:rsid w:val="00323E6F"/>
    <w:rsid w:val="00324358"/>
    <w:rsid w:val="00324A6F"/>
    <w:rsid w:val="00324C48"/>
    <w:rsid w:val="00324EB8"/>
    <w:rsid w:val="003261BF"/>
    <w:rsid w:val="003263AE"/>
    <w:rsid w:val="003264C7"/>
    <w:rsid w:val="00326962"/>
    <w:rsid w:val="00326AB2"/>
    <w:rsid w:val="00326AEC"/>
    <w:rsid w:val="003272B6"/>
    <w:rsid w:val="003303B9"/>
    <w:rsid w:val="0033048F"/>
    <w:rsid w:val="0033089F"/>
    <w:rsid w:val="00330D17"/>
    <w:rsid w:val="00330DE1"/>
    <w:rsid w:val="00330E21"/>
    <w:rsid w:val="00332627"/>
    <w:rsid w:val="0033264E"/>
    <w:rsid w:val="0033290F"/>
    <w:rsid w:val="00332C2E"/>
    <w:rsid w:val="00333AED"/>
    <w:rsid w:val="00335767"/>
    <w:rsid w:val="003372DD"/>
    <w:rsid w:val="00337D6B"/>
    <w:rsid w:val="00340001"/>
    <w:rsid w:val="003404A4"/>
    <w:rsid w:val="003408CB"/>
    <w:rsid w:val="003414CE"/>
    <w:rsid w:val="00341818"/>
    <w:rsid w:val="0034201D"/>
    <w:rsid w:val="00342560"/>
    <w:rsid w:val="00343CBD"/>
    <w:rsid w:val="00343D69"/>
    <w:rsid w:val="00344362"/>
    <w:rsid w:val="003451F0"/>
    <w:rsid w:val="00345D57"/>
    <w:rsid w:val="00345F75"/>
    <w:rsid w:val="00345F98"/>
    <w:rsid w:val="003469A8"/>
    <w:rsid w:val="00347302"/>
    <w:rsid w:val="00347998"/>
    <w:rsid w:val="00347E65"/>
    <w:rsid w:val="0035034A"/>
    <w:rsid w:val="00350FB8"/>
    <w:rsid w:val="00351455"/>
    <w:rsid w:val="00351AD0"/>
    <w:rsid w:val="003528B6"/>
    <w:rsid w:val="00352F5C"/>
    <w:rsid w:val="00354D2E"/>
    <w:rsid w:val="0035518A"/>
    <w:rsid w:val="0035538C"/>
    <w:rsid w:val="003559C7"/>
    <w:rsid w:val="00355DDF"/>
    <w:rsid w:val="00355E0F"/>
    <w:rsid w:val="00356273"/>
    <w:rsid w:val="00357004"/>
    <w:rsid w:val="003574F3"/>
    <w:rsid w:val="00360BBD"/>
    <w:rsid w:val="00360D85"/>
    <w:rsid w:val="00361A57"/>
    <w:rsid w:val="00362E9F"/>
    <w:rsid w:val="00364109"/>
    <w:rsid w:val="00364CC9"/>
    <w:rsid w:val="0036511E"/>
    <w:rsid w:val="003658D5"/>
    <w:rsid w:val="00365D12"/>
    <w:rsid w:val="00366533"/>
    <w:rsid w:val="00366817"/>
    <w:rsid w:val="003672A3"/>
    <w:rsid w:val="00367F18"/>
    <w:rsid w:val="0037000F"/>
    <w:rsid w:val="003704C2"/>
    <w:rsid w:val="00370E41"/>
    <w:rsid w:val="00370F4F"/>
    <w:rsid w:val="00370FA4"/>
    <w:rsid w:val="003710E1"/>
    <w:rsid w:val="003729CA"/>
    <w:rsid w:val="00372CB2"/>
    <w:rsid w:val="003731EF"/>
    <w:rsid w:val="0037327E"/>
    <w:rsid w:val="0037359B"/>
    <w:rsid w:val="003749AD"/>
    <w:rsid w:val="00374F4C"/>
    <w:rsid w:val="00375A0F"/>
    <w:rsid w:val="00376BAD"/>
    <w:rsid w:val="00377186"/>
    <w:rsid w:val="00377429"/>
    <w:rsid w:val="0038024C"/>
    <w:rsid w:val="003811C2"/>
    <w:rsid w:val="003812E6"/>
    <w:rsid w:val="00382B31"/>
    <w:rsid w:val="003830F0"/>
    <w:rsid w:val="00383981"/>
    <w:rsid w:val="00383FA1"/>
    <w:rsid w:val="003841BE"/>
    <w:rsid w:val="003843C7"/>
    <w:rsid w:val="00384508"/>
    <w:rsid w:val="00384656"/>
    <w:rsid w:val="00384957"/>
    <w:rsid w:val="00384D79"/>
    <w:rsid w:val="00385B01"/>
    <w:rsid w:val="003869AF"/>
    <w:rsid w:val="00386C1E"/>
    <w:rsid w:val="003871D3"/>
    <w:rsid w:val="003873E7"/>
    <w:rsid w:val="003875B3"/>
    <w:rsid w:val="003879E5"/>
    <w:rsid w:val="00387F1E"/>
    <w:rsid w:val="00390C4D"/>
    <w:rsid w:val="00391DBC"/>
    <w:rsid w:val="00392CDB"/>
    <w:rsid w:val="003931F0"/>
    <w:rsid w:val="003932D9"/>
    <w:rsid w:val="003939CE"/>
    <w:rsid w:val="00393E1E"/>
    <w:rsid w:val="003943F2"/>
    <w:rsid w:val="003945D1"/>
    <w:rsid w:val="003954D3"/>
    <w:rsid w:val="0039556C"/>
    <w:rsid w:val="0039571F"/>
    <w:rsid w:val="00395BBE"/>
    <w:rsid w:val="00396297"/>
    <w:rsid w:val="003967D5"/>
    <w:rsid w:val="0039738D"/>
    <w:rsid w:val="0039766B"/>
    <w:rsid w:val="003976F5"/>
    <w:rsid w:val="00397B36"/>
    <w:rsid w:val="00397E0E"/>
    <w:rsid w:val="00397E4D"/>
    <w:rsid w:val="003A0997"/>
    <w:rsid w:val="003A1D51"/>
    <w:rsid w:val="003A2026"/>
    <w:rsid w:val="003A20C3"/>
    <w:rsid w:val="003A2498"/>
    <w:rsid w:val="003A4ACC"/>
    <w:rsid w:val="003A4E81"/>
    <w:rsid w:val="003A5484"/>
    <w:rsid w:val="003A5A05"/>
    <w:rsid w:val="003A6821"/>
    <w:rsid w:val="003A6955"/>
    <w:rsid w:val="003A6C0D"/>
    <w:rsid w:val="003A7EF3"/>
    <w:rsid w:val="003B004D"/>
    <w:rsid w:val="003B02FB"/>
    <w:rsid w:val="003B053E"/>
    <w:rsid w:val="003B105C"/>
    <w:rsid w:val="003B2700"/>
    <w:rsid w:val="003B2E71"/>
    <w:rsid w:val="003B2E86"/>
    <w:rsid w:val="003B31A3"/>
    <w:rsid w:val="003B3224"/>
    <w:rsid w:val="003B3EA5"/>
    <w:rsid w:val="003B3EFC"/>
    <w:rsid w:val="003B40A0"/>
    <w:rsid w:val="003B4E3A"/>
    <w:rsid w:val="003B4F23"/>
    <w:rsid w:val="003B5679"/>
    <w:rsid w:val="003B58EA"/>
    <w:rsid w:val="003B5D30"/>
    <w:rsid w:val="003B6233"/>
    <w:rsid w:val="003B62FE"/>
    <w:rsid w:val="003B68CA"/>
    <w:rsid w:val="003B709F"/>
    <w:rsid w:val="003B7508"/>
    <w:rsid w:val="003B7521"/>
    <w:rsid w:val="003B7AA9"/>
    <w:rsid w:val="003B7B84"/>
    <w:rsid w:val="003C0CE8"/>
    <w:rsid w:val="003C18EC"/>
    <w:rsid w:val="003C249B"/>
    <w:rsid w:val="003C2FCC"/>
    <w:rsid w:val="003C50F9"/>
    <w:rsid w:val="003C535A"/>
    <w:rsid w:val="003C5516"/>
    <w:rsid w:val="003C583C"/>
    <w:rsid w:val="003C6280"/>
    <w:rsid w:val="003C6674"/>
    <w:rsid w:val="003C7466"/>
    <w:rsid w:val="003C7B12"/>
    <w:rsid w:val="003D04F8"/>
    <w:rsid w:val="003D060F"/>
    <w:rsid w:val="003D1BE8"/>
    <w:rsid w:val="003D2082"/>
    <w:rsid w:val="003D2152"/>
    <w:rsid w:val="003D22EB"/>
    <w:rsid w:val="003D2480"/>
    <w:rsid w:val="003D2C15"/>
    <w:rsid w:val="003D35AF"/>
    <w:rsid w:val="003D37A4"/>
    <w:rsid w:val="003D3D14"/>
    <w:rsid w:val="003D3D93"/>
    <w:rsid w:val="003D3F96"/>
    <w:rsid w:val="003D44CF"/>
    <w:rsid w:val="003D45E7"/>
    <w:rsid w:val="003D4778"/>
    <w:rsid w:val="003D4C23"/>
    <w:rsid w:val="003D4E33"/>
    <w:rsid w:val="003D5887"/>
    <w:rsid w:val="003D59D8"/>
    <w:rsid w:val="003D5EAC"/>
    <w:rsid w:val="003D6535"/>
    <w:rsid w:val="003D6566"/>
    <w:rsid w:val="003D6EF4"/>
    <w:rsid w:val="003D7A1F"/>
    <w:rsid w:val="003E0216"/>
    <w:rsid w:val="003E0478"/>
    <w:rsid w:val="003E1140"/>
    <w:rsid w:val="003E2719"/>
    <w:rsid w:val="003E30C0"/>
    <w:rsid w:val="003E3CC3"/>
    <w:rsid w:val="003E44C0"/>
    <w:rsid w:val="003E4BF4"/>
    <w:rsid w:val="003E5235"/>
    <w:rsid w:val="003E5246"/>
    <w:rsid w:val="003E5718"/>
    <w:rsid w:val="003E5A52"/>
    <w:rsid w:val="003E5AF6"/>
    <w:rsid w:val="003E5B3F"/>
    <w:rsid w:val="003E5BE5"/>
    <w:rsid w:val="003E5DF7"/>
    <w:rsid w:val="003E6858"/>
    <w:rsid w:val="003E69F5"/>
    <w:rsid w:val="003E6BD3"/>
    <w:rsid w:val="003E753D"/>
    <w:rsid w:val="003F064D"/>
    <w:rsid w:val="003F08C8"/>
    <w:rsid w:val="003F123A"/>
    <w:rsid w:val="003F1CEE"/>
    <w:rsid w:val="003F28D6"/>
    <w:rsid w:val="003F2C0C"/>
    <w:rsid w:val="003F2D7E"/>
    <w:rsid w:val="003F4E59"/>
    <w:rsid w:val="003F5CB9"/>
    <w:rsid w:val="003F672E"/>
    <w:rsid w:val="003F6F15"/>
    <w:rsid w:val="003F7AEF"/>
    <w:rsid w:val="003F7B22"/>
    <w:rsid w:val="003F7F02"/>
    <w:rsid w:val="004000E3"/>
    <w:rsid w:val="0040113B"/>
    <w:rsid w:val="004016E2"/>
    <w:rsid w:val="004018F9"/>
    <w:rsid w:val="004024A3"/>
    <w:rsid w:val="0040275F"/>
    <w:rsid w:val="004027D2"/>
    <w:rsid w:val="004029FD"/>
    <w:rsid w:val="00403264"/>
    <w:rsid w:val="004051DF"/>
    <w:rsid w:val="004053A6"/>
    <w:rsid w:val="00407F59"/>
    <w:rsid w:val="004109B1"/>
    <w:rsid w:val="004121F8"/>
    <w:rsid w:val="004146D4"/>
    <w:rsid w:val="0041556F"/>
    <w:rsid w:val="004158DC"/>
    <w:rsid w:val="00415976"/>
    <w:rsid w:val="00415DAC"/>
    <w:rsid w:val="004160D3"/>
    <w:rsid w:val="0041637A"/>
    <w:rsid w:val="00416793"/>
    <w:rsid w:val="004168D0"/>
    <w:rsid w:val="004174FF"/>
    <w:rsid w:val="0042018E"/>
    <w:rsid w:val="0042022A"/>
    <w:rsid w:val="004239A3"/>
    <w:rsid w:val="0042436F"/>
    <w:rsid w:val="00424FBB"/>
    <w:rsid w:val="004250D7"/>
    <w:rsid w:val="004253C1"/>
    <w:rsid w:val="00425D48"/>
    <w:rsid w:val="00426220"/>
    <w:rsid w:val="004268A1"/>
    <w:rsid w:val="00426943"/>
    <w:rsid w:val="00426BDC"/>
    <w:rsid w:val="00427F39"/>
    <w:rsid w:val="00430075"/>
    <w:rsid w:val="004300FE"/>
    <w:rsid w:val="0043084F"/>
    <w:rsid w:val="004314ED"/>
    <w:rsid w:val="0043178B"/>
    <w:rsid w:val="004323AB"/>
    <w:rsid w:val="00433BDD"/>
    <w:rsid w:val="00433CB3"/>
    <w:rsid w:val="004340EB"/>
    <w:rsid w:val="004341FC"/>
    <w:rsid w:val="00434980"/>
    <w:rsid w:val="00434B70"/>
    <w:rsid w:val="00434DE3"/>
    <w:rsid w:val="00435596"/>
    <w:rsid w:val="00435B2C"/>
    <w:rsid w:val="00435D48"/>
    <w:rsid w:val="0043626C"/>
    <w:rsid w:val="004369CE"/>
    <w:rsid w:val="00436B35"/>
    <w:rsid w:val="00436F7C"/>
    <w:rsid w:val="00437CD4"/>
    <w:rsid w:val="00440942"/>
    <w:rsid w:val="004417C2"/>
    <w:rsid w:val="00441F12"/>
    <w:rsid w:val="00442396"/>
    <w:rsid w:val="00442BC1"/>
    <w:rsid w:val="00442C5C"/>
    <w:rsid w:val="00442C71"/>
    <w:rsid w:val="00442D77"/>
    <w:rsid w:val="00444469"/>
    <w:rsid w:val="00444D3B"/>
    <w:rsid w:val="00444E09"/>
    <w:rsid w:val="004465F3"/>
    <w:rsid w:val="004473DF"/>
    <w:rsid w:val="00450321"/>
    <w:rsid w:val="004505FA"/>
    <w:rsid w:val="004508B6"/>
    <w:rsid w:val="00450AB2"/>
    <w:rsid w:val="00452282"/>
    <w:rsid w:val="00452912"/>
    <w:rsid w:val="00452F07"/>
    <w:rsid w:val="004531D8"/>
    <w:rsid w:val="00453A89"/>
    <w:rsid w:val="004541C0"/>
    <w:rsid w:val="00454C40"/>
    <w:rsid w:val="0045534A"/>
    <w:rsid w:val="00455777"/>
    <w:rsid w:val="00455B57"/>
    <w:rsid w:val="00456C22"/>
    <w:rsid w:val="00456C28"/>
    <w:rsid w:val="00460620"/>
    <w:rsid w:val="00460797"/>
    <w:rsid w:val="00460B6C"/>
    <w:rsid w:val="00460E5B"/>
    <w:rsid w:val="00460F90"/>
    <w:rsid w:val="0046112D"/>
    <w:rsid w:val="00461C57"/>
    <w:rsid w:val="0046213C"/>
    <w:rsid w:val="00462449"/>
    <w:rsid w:val="004624D5"/>
    <w:rsid w:val="004634F3"/>
    <w:rsid w:val="00464079"/>
    <w:rsid w:val="00464656"/>
    <w:rsid w:val="00464E37"/>
    <w:rsid w:val="00464F2E"/>
    <w:rsid w:val="004654E9"/>
    <w:rsid w:val="00466659"/>
    <w:rsid w:val="0046679D"/>
    <w:rsid w:val="00466917"/>
    <w:rsid w:val="00467745"/>
    <w:rsid w:val="004677E3"/>
    <w:rsid w:val="00467899"/>
    <w:rsid w:val="00467BA5"/>
    <w:rsid w:val="00467BD2"/>
    <w:rsid w:val="00467F6F"/>
    <w:rsid w:val="0047020E"/>
    <w:rsid w:val="0047079F"/>
    <w:rsid w:val="00470E4C"/>
    <w:rsid w:val="00471D34"/>
    <w:rsid w:val="00471D6F"/>
    <w:rsid w:val="004745F7"/>
    <w:rsid w:val="00474B47"/>
    <w:rsid w:val="00474CF7"/>
    <w:rsid w:val="00474DDE"/>
    <w:rsid w:val="00474F99"/>
    <w:rsid w:val="00475551"/>
    <w:rsid w:val="00475B9F"/>
    <w:rsid w:val="004761BC"/>
    <w:rsid w:val="00476766"/>
    <w:rsid w:val="004768AE"/>
    <w:rsid w:val="004807D4"/>
    <w:rsid w:val="0048095C"/>
    <w:rsid w:val="0048155F"/>
    <w:rsid w:val="00481684"/>
    <w:rsid w:val="0048178C"/>
    <w:rsid w:val="004819BB"/>
    <w:rsid w:val="00481EF5"/>
    <w:rsid w:val="00482AAD"/>
    <w:rsid w:val="00482BBB"/>
    <w:rsid w:val="00482DD5"/>
    <w:rsid w:val="00485274"/>
    <w:rsid w:val="00485351"/>
    <w:rsid w:val="004856B6"/>
    <w:rsid w:val="0048612B"/>
    <w:rsid w:val="004867A0"/>
    <w:rsid w:val="00486D69"/>
    <w:rsid w:val="00487426"/>
    <w:rsid w:val="004876F0"/>
    <w:rsid w:val="0048774C"/>
    <w:rsid w:val="00487AF6"/>
    <w:rsid w:val="00490640"/>
    <w:rsid w:val="0049088A"/>
    <w:rsid w:val="00491F1A"/>
    <w:rsid w:val="0049270D"/>
    <w:rsid w:val="004928B8"/>
    <w:rsid w:val="00492F5E"/>
    <w:rsid w:val="00493388"/>
    <w:rsid w:val="004942C8"/>
    <w:rsid w:val="00494898"/>
    <w:rsid w:val="0049492B"/>
    <w:rsid w:val="00494B21"/>
    <w:rsid w:val="00494D56"/>
    <w:rsid w:val="00494DDE"/>
    <w:rsid w:val="00495863"/>
    <w:rsid w:val="004958D4"/>
    <w:rsid w:val="00495EBA"/>
    <w:rsid w:val="0049613A"/>
    <w:rsid w:val="0049675C"/>
    <w:rsid w:val="0049780B"/>
    <w:rsid w:val="0049789C"/>
    <w:rsid w:val="00497C05"/>
    <w:rsid w:val="00497CCB"/>
    <w:rsid w:val="00497E43"/>
    <w:rsid w:val="00497E49"/>
    <w:rsid w:val="004A0141"/>
    <w:rsid w:val="004A021A"/>
    <w:rsid w:val="004A0E9A"/>
    <w:rsid w:val="004A18D7"/>
    <w:rsid w:val="004A2119"/>
    <w:rsid w:val="004A2F87"/>
    <w:rsid w:val="004A2FCF"/>
    <w:rsid w:val="004A3E3E"/>
    <w:rsid w:val="004A429F"/>
    <w:rsid w:val="004A5042"/>
    <w:rsid w:val="004A516D"/>
    <w:rsid w:val="004A59DB"/>
    <w:rsid w:val="004A5A75"/>
    <w:rsid w:val="004A5D1C"/>
    <w:rsid w:val="004A6AD7"/>
    <w:rsid w:val="004A6B7C"/>
    <w:rsid w:val="004A6E3A"/>
    <w:rsid w:val="004A72C4"/>
    <w:rsid w:val="004A7455"/>
    <w:rsid w:val="004A76F6"/>
    <w:rsid w:val="004B0F9D"/>
    <w:rsid w:val="004B1B8B"/>
    <w:rsid w:val="004B1BD7"/>
    <w:rsid w:val="004B1C21"/>
    <w:rsid w:val="004B1E1E"/>
    <w:rsid w:val="004B442D"/>
    <w:rsid w:val="004B51CF"/>
    <w:rsid w:val="004B60FA"/>
    <w:rsid w:val="004B6271"/>
    <w:rsid w:val="004B630F"/>
    <w:rsid w:val="004B6F92"/>
    <w:rsid w:val="004B73DF"/>
    <w:rsid w:val="004B7421"/>
    <w:rsid w:val="004B7A09"/>
    <w:rsid w:val="004B7C94"/>
    <w:rsid w:val="004C04BA"/>
    <w:rsid w:val="004C0539"/>
    <w:rsid w:val="004C448F"/>
    <w:rsid w:val="004C4B84"/>
    <w:rsid w:val="004C4DD6"/>
    <w:rsid w:val="004C5029"/>
    <w:rsid w:val="004C5040"/>
    <w:rsid w:val="004C50E4"/>
    <w:rsid w:val="004C5943"/>
    <w:rsid w:val="004C5C45"/>
    <w:rsid w:val="004C5F58"/>
    <w:rsid w:val="004C6243"/>
    <w:rsid w:val="004C6B97"/>
    <w:rsid w:val="004C6EFF"/>
    <w:rsid w:val="004C724A"/>
    <w:rsid w:val="004C72B2"/>
    <w:rsid w:val="004C77AA"/>
    <w:rsid w:val="004C7CCF"/>
    <w:rsid w:val="004D02BD"/>
    <w:rsid w:val="004D0897"/>
    <w:rsid w:val="004D09E0"/>
    <w:rsid w:val="004D0A09"/>
    <w:rsid w:val="004D0A64"/>
    <w:rsid w:val="004D108C"/>
    <w:rsid w:val="004D14F9"/>
    <w:rsid w:val="004D190D"/>
    <w:rsid w:val="004D1A6D"/>
    <w:rsid w:val="004D3036"/>
    <w:rsid w:val="004D34FB"/>
    <w:rsid w:val="004D3FB1"/>
    <w:rsid w:val="004D4735"/>
    <w:rsid w:val="004D4A24"/>
    <w:rsid w:val="004D4F72"/>
    <w:rsid w:val="004D5C35"/>
    <w:rsid w:val="004D63BE"/>
    <w:rsid w:val="004D6AF4"/>
    <w:rsid w:val="004D7132"/>
    <w:rsid w:val="004D7277"/>
    <w:rsid w:val="004D7E9B"/>
    <w:rsid w:val="004E03AB"/>
    <w:rsid w:val="004E0AC2"/>
    <w:rsid w:val="004E0B66"/>
    <w:rsid w:val="004E1064"/>
    <w:rsid w:val="004E282A"/>
    <w:rsid w:val="004E2B7A"/>
    <w:rsid w:val="004E3A7E"/>
    <w:rsid w:val="004E5C39"/>
    <w:rsid w:val="004E5E15"/>
    <w:rsid w:val="004E6266"/>
    <w:rsid w:val="004E63DC"/>
    <w:rsid w:val="004E63E9"/>
    <w:rsid w:val="004E6709"/>
    <w:rsid w:val="004E6820"/>
    <w:rsid w:val="004E7285"/>
    <w:rsid w:val="004E742D"/>
    <w:rsid w:val="004E78F9"/>
    <w:rsid w:val="004F0C92"/>
    <w:rsid w:val="004F0CAA"/>
    <w:rsid w:val="004F14EB"/>
    <w:rsid w:val="004F184C"/>
    <w:rsid w:val="004F2020"/>
    <w:rsid w:val="004F209A"/>
    <w:rsid w:val="004F20B2"/>
    <w:rsid w:val="004F2694"/>
    <w:rsid w:val="004F2B99"/>
    <w:rsid w:val="004F2EF7"/>
    <w:rsid w:val="004F38C3"/>
    <w:rsid w:val="004F4443"/>
    <w:rsid w:val="004F54B0"/>
    <w:rsid w:val="004F5702"/>
    <w:rsid w:val="004F63B2"/>
    <w:rsid w:val="004F6C25"/>
    <w:rsid w:val="004F6D28"/>
    <w:rsid w:val="004F733C"/>
    <w:rsid w:val="004F7511"/>
    <w:rsid w:val="004F7A8D"/>
    <w:rsid w:val="00500F4B"/>
    <w:rsid w:val="0050133B"/>
    <w:rsid w:val="00501E1B"/>
    <w:rsid w:val="00502550"/>
    <w:rsid w:val="0050304F"/>
    <w:rsid w:val="00503512"/>
    <w:rsid w:val="0050370C"/>
    <w:rsid w:val="00503CFA"/>
    <w:rsid w:val="00504007"/>
    <w:rsid w:val="0050415A"/>
    <w:rsid w:val="00505B2E"/>
    <w:rsid w:val="00505F41"/>
    <w:rsid w:val="00507184"/>
    <w:rsid w:val="00507C5D"/>
    <w:rsid w:val="00507D0E"/>
    <w:rsid w:val="00507D14"/>
    <w:rsid w:val="005106A0"/>
    <w:rsid w:val="005106F3"/>
    <w:rsid w:val="00511B24"/>
    <w:rsid w:val="00512536"/>
    <w:rsid w:val="00512697"/>
    <w:rsid w:val="005126EB"/>
    <w:rsid w:val="00512C99"/>
    <w:rsid w:val="00513232"/>
    <w:rsid w:val="00513826"/>
    <w:rsid w:val="00514453"/>
    <w:rsid w:val="005145A2"/>
    <w:rsid w:val="00515C56"/>
    <w:rsid w:val="0051660F"/>
    <w:rsid w:val="00516E06"/>
    <w:rsid w:val="00516FB4"/>
    <w:rsid w:val="00517108"/>
    <w:rsid w:val="005174B8"/>
    <w:rsid w:val="005178E7"/>
    <w:rsid w:val="00520170"/>
    <w:rsid w:val="00520492"/>
    <w:rsid w:val="005216DA"/>
    <w:rsid w:val="00521C8E"/>
    <w:rsid w:val="00521E04"/>
    <w:rsid w:val="00521FAD"/>
    <w:rsid w:val="005224FC"/>
    <w:rsid w:val="00523309"/>
    <w:rsid w:val="00523986"/>
    <w:rsid w:val="00523E33"/>
    <w:rsid w:val="00523EA0"/>
    <w:rsid w:val="0052463E"/>
    <w:rsid w:val="00524B86"/>
    <w:rsid w:val="00525127"/>
    <w:rsid w:val="00525290"/>
    <w:rsid w:val="00525528"/>
    <w:rsid w:val="00525A6D"/>
    <w:rsid w:val="0052712A"/>
    <w:rsid w:val="0053041A"/>
    <w:rsid w:val="00530EEB"/>
    <w:rsid w:val="00532419"/>
    <w:rsid w:val="005327A4"/>
    <w:rsid w:val="005333BB"/>
    <w:rsid w:val="00533766"/>
    <w:rsid w:val="00534A29"/>
    <w:rsid w:val="00534B60"/>
    <w:rsid w:val="00534BF6"/>
    <w:rsid w:val="00535877"/>
    <w:rsid w:val="0053639B"/>
    <w:rsid w:val="00536C2C"/>
    <w:rsid w:val="00537BAE"/>
    <w:rsid w:val="00537ECC"/>
    <w:rsid w:val="005402B7"/>
    <w:rsid w:val="005402F5"/>
    <w:rsid w:val="0054045D"/>
    <w:rsid w:val="00540939"/>
    <w:rsid w:val="00540B70"/>
    <w:rsid w:val="00541E4D"/>
    <w:rsid w:val="0054278C"/>
    <w:rsid w:val="00543B4D"/>
    <w:rsid w:val="00543E92"/>
    <w:rsid w:val="00544101"/>
    <w:rsid w:val="00545008"/>
    <w:rsid w:val="005469F4"/>
    <w:rsid w:val="005471C0"/>
    <w:rsid w:val="00547550"/>
    <w:rsid w:val="005479FC"/>
    <w:rsid w:val="005500D4"/>
    <w:rsid w:val="005507B8"/>
    <w:rsid w:val="00550F1E"/>
    <w:rsid w:val="0055101C"/>
    <w:rsid w:val="005512EA"/>
    <w:rsid w:val="00551C93"/>
    <w:rsid w:val="0055209D"/>
    <w:rsid w:val="005526C8"/>
    <w:rsid w:val="00552A0B"/>
    <w:rsid w:val="00552B9F"/>
    <w:rsid w:val="00552E33"/>
    <w:rsid w:val="005539AA"/>
    <w:rsid w:val="00556099"/>
    <w:rsid w:val="00556339"/>
    <w:rsid w:val="00556842"/>
    <w:rsid w:val="00556B34"/>
    <w:rsid w:val="0055743A"/>
    <w:rsid w:val="00560B56"/>
    <w:rsid w:val="005610B7"/>
    <w:rsid w:val="00561678"/>
    <w:rsid w:val="00561812"/>
    <w:rsid w:val="0056193C"/>
    <w:rsid w:val="00561A08"/>
    <w:rsid w:val="00561B11"/>
    <w:rsid w:val="00561CF2"/>
    <w:rsid w:val="00562137"/>
    <w:rsid w:val="005623A6"/>
    <w:rsid w:val="00562614"/>
    <w:rsid w:val="0056385D"/>
    <w:rsid w:val="00563CB1"/>
    <w:rsid w:val="00563F47"/>
    <w:rsid w:val="00564069"/>
    <w:rsid w:val="0056413D"/>
    <w:rsid w:val="0056467E"/>
    <w:rsid w:val="00564A98"/>
    <w:rsid w:val="00565203"/>
    <w:rsid w:val="0056573E"/>
    <w:rsid w:val="005669DC"/>
    <w:rsid w:val="005669E7"/>
    <w:rsid w:val="00566AD1"/>
    <w:rsid w:val="00567DD5"/>
    <w:rsid w:val="005700DB"/>
    <w:rsid w:val="005700FD"/>
    <w:rsid w:val="005707F7"/>
    <w:rsid w:val="00570866"/>
    <w:rsid w:val="00570CCD"/>
    <w:rsid w:val="005711EB"/>
    <w:rsid w:val="00572616"/>
    <w:rsid w:val="00572E58"/>
    <w:rsid w:val="00572ED0"/>
    <w:rsid w:val="00572EED"/>
    <w:rsid w:val="005731B9"/>
    <w:rsid w:val="0057389E"/>
    <w:rsid w:val="00574679"/>
    <w:rsid w:val="00574915"/>
    <w:rsid w:val="00574B26"/>
    <w:rsid w:val="005751AB"/>
    <w:rsid w:val="00575B81"/>
    <w:rsid w:val="005763A0"/>
    <w:rsid w:val="00576C0F"/>
    <w:rsid w:val="00576FA1"/>
    <w:rsid w:val="00577071"/>
    <w:rsid w:val="00577545"/>
    <w:rsid w:val="00577FAE"/>
    <w:rsid w:val="00580319"/>
    <w:rsid w:val="00580870"/>
    <w:rsid w:val="00582284"/>
    <w:rsid w:val="00582556"/>
    <w:rsid w:val="00583021"/>
    <w:rsid w:val="005837EE"/>
    <w:rsid w:val="0058412C"/>
    <w:rsid w:val="005841CC"/>
    <w:rsid w:val="00584705"/>
    <w:rsid w:val="005848D9"/>
    <w:rsid w:val="00584B7C"/>
    <w:rsid w:val="005855CF"/>
    <w:rsid w:val="00585AC2"/>
    <w:rsid w:val="00585E4E"/>
    <w:rsid w:val="00586442"/>
    <w:rsid w:val="00586F2C"/>
    <w:rsid w:val="0058766A"/>
    <w:rsid w:val="00587B6D"/>
    <w:rsid w:val="00590107"/>
    <w:rsid w:val="00590F14"/>
    <w:rsid w:val="00591488"/>
    <w:rsid w:val="0059157F"/>
    <w:rsid w:val="00591D23"/>
    <w:rsid w:val="0059211C"/>
    <w:rsid w:val="00592653"/>
    <w:rsid w:val="00593278"/>
    <w:rsid w:val="005933C0"/>
    <w:rsid w:val="005947DE"/>
    <w:rsid w:val="00595565"/>
    <w:rsid w:val="00595C61"/>
    <w:rsid w:val="0059612A"/>
    <w:rsid w:val="005963D6"/>
    <w:rsid w:val="00596FD2"/>
    <w:rsid w:val="00597137"/>
    <w:rsid w:val="005A02E7"/>
    <w:rsid w:val="005A0E27"/>
    <w:rsid w:val="005A1889"/>
    <w:rsid w:val="005A336B"/>
    <w:rsid w:val="005A3483"/>
    <w:rsid w:val="005A3E93"/>
    <w:rsid w:val="005A462C"/>
    <w:rsid w:val="005A4A66"/>
    <w:rsid w:val="005A55CC"/>
    <w:rsid w:val="005A61BE"/>
    <w:rsid w:val="005A68E7"/>
    <w:rsid w:val="005A6B31"/>
    <w:rsid w:val="005A7902"/>
    <w:rsid w:val="005A7BB6"/>
    <w:rsid w:val="005B0320"/>
    <w:rsid w:val="005B2231"/>
    <w:rsid w:val="005B2DCC"/>
    <w:rsid w:val="005B2E2F"/>
    <w:rsid w:val="005B2F5B"/>
    <w:rsid w:val="005B351D"/>
    <w:rsid w:val="005B3D9F"/>
    <w:rsid w:val="005B4239"/>
    <w:rsid w:val="005B4503"/>
    <w:rsid w:val="005B51F5"/>
    <w:rsid w:val="005B5364"/>
    <w:rsid w:val="005B5418"/>
    <w:rsid w:val="005B6468"/>
    <w:rsid w:val="005B71F3"/>
    <w:rsid w:val="005B7243"/>
    <w:rsid w:val="005B75EC"/>
    <w:rsid w:val="005C08D3"/>
    <w:rsid w:val="005C0BE7"/>
    <w:rsid w:val="005C10F4"/>
    <w:rsid w:val="005C115C"/>
    <w:rsid w:val="005C12C0"/>
    <w:rsid w:val="005C22DE"/>
    <w:rsid w:val="005C3144"/>
    <w:rsid w:val="005C3AFD"/>
    <w:rsid w:val="005C40E8"/>
    <w:rsid w:val="005C550B"/>
    <w:rsid w:val="005C5904"/>
    <w:rsid w:val="005C5A45"/>
    <w:rsid w:val="005C7A5E"/>
    <w:rsid w:val="005C7C8C"/>
    <w:rsid w:val="005C7D30"/>
    <w:rsid w:val="005C7F1E"/>
    <w:rsid w:val="005D10AA"/>
    <w:rsid w:val="005D127D"/>
    <w:rsid w:val="005D18DE"/>
    <w:rsid w:val="005D1BB5"/>
    <w:rsid w:val="005D1D52"/>
    <w:rsid w:val="005D32C2"/>
    <w:rsid w:val="005D34B9"/>
    <w:rsid w:val="005D3531"/>
    <w:rsid w:val="005D3DFB"/>
    <w:rsid w:val="005D42C9"/>
    <w:rsid w:val="005D4983"/>
    <w:rsid w:val="005D4DF6"/>
    <w:rsid w:val="005D4F2F"/>
    <w:rsid w:val="005D5114"/>
    <w:rsid w:val="005D52E5"/>
    <w:rsid w:val="005D53A7"/>
    <w:rsid w:val="005D5AD6"/>
    <w:rsid w:val="005D654D"/>
    <w:rsid w:val="005D6D85"/>
    <w:rsid w:val="005D6DC1"/>
    <w:rsid w:val="005D6F88"/>
    <w:rsid w:val="005D727A"/>
    <w:rsid w:val="005D72E1"/>
    <w:rsid w:val="005D73EE"/>
    <w:rsid w:val="005E05B2"/>
    <w:rsid w:val="005E1378"/>
    <w:rsid w:val="005E18E5"/>
    <w:rsid w:val="005E239D"/>
    <w:rsid w:val="005E2DBA"/>
    <w:rsid w:val="005E2EAF"/>
    <w:rsid w:val="005E340B"/>
    <w:rsid w:val="005E39B3"/>
    <w:rsid w:val="005E4420"/>
    <w:rsid w:val="005E46D0"/>
    <w:rsid w:val="005E4708"/>
    <w:rsid w:val="005E4A41"/>
    <w:rsid w:val="005E4B60"/>
    <w:rsid w:val="005E4BD6"/>
    <w:rsid w:val="005E5AF0"/>
    <w:rsid w:val="005E5F95"/>
    <w:rsid w:val="005E60B6"/>
    <w:rsid w:val="005E67ED"/>
    <w:rsid w:val="005E78C8"/>
    <w:rsid w:val="005F05B4"/>
    <w:rsid w:val="005F1118"/>
    <w:rsid w:val="005F12A4"/>
    <w:rsid w:val="005F1BD6"/>
    <w:rsid w:val="005F2754"/>
    <w:rsid w:val="005F2B66"/>
    <w:rsid w:val="005F313A"/>
    <w:rsid w:val="005F4226"/>
    <w:rsid w:val="005F4B3D"/>
    <w:rsid w:val="005F4C1E"/>
    <w:rsid w:val="005F4F8A"/>
    <w:rsid w:val="005F51A4"/>
    <w:rsid w:val="005F57FB"/>
    <w:rsid w:val="005F5A0F"/>
    <w:rsid w:val="005F703A"/>
    <w:rsid w:val="005F71FE"/>
    <w:rsid w:val="005F7447"/>
    <w:rsid w:val="005F74F1"/>
    <w:rsid w:val="005F7835"/>
    <w:rsid w:val="006000DC"/>
    <w:rsid w:val="006000EC"/>
    <w:rsid w:val="00600CB5"/>
    <w:rsid w:val="00602BED"/>
    <w:rsid w:val="00603539"/>
    <w:rsid w:val="006040B0"/>
    <w:rsid w:val="0060418A"/>
    <w:rsid w:val="006044A4"/>
    <w:rsid w:val="00604626"/>
    <w:rsid w:val="00604828"/>
    <w:rsid w:val="006050B2"/>
    <w:rsid w:val="00605151"/>
    <w:rsid w:val="00605E0C"/>
    <w:rsid w:val="00605F58"/>
    <w:rsid w:val="0060676B"/>
    <w:rsid w:val="00606A7F"/>
    <w:rsid w:val="0060781A"/>
    <w:rsid w:val="00607FEB"/>
    <w:rsid w:val="006103C2"/>
    <w:rsid w:val="00610F31"/>
    <w:rsid w:val="00611832"/>
    <w:rsid w:val="00611C28"/>
    <w:rsid w:val="00612571"/>
    <w:rsid w:val="00612BC9"/>
    <w:rsid w:val="00612DCA"/>
    <w:rsid w:val="00612E0B"/>
    <w:rsid w:val="00613064"/>
    <w:rsid w:val="0061306B"/>
    <w:rsid w:val="00614283"/>
    <w:rsid w:val="006164B0"/>
    <w:rsid w:val="00616AE2"/>
    <w:rsid w:val="00616FE3"/>
    <w:rsid w:val="00617CF6"/>
    <w:rsid w:val="00617EF8"/>
    <w:rsid w:val="00620762"/>
    <w:rsid w:val="00620925"/>
    <w:rsid w:val="00620D60"/>
    <w:rsid w:val="006212BC"/>
    <w:rsid w:val="00621713"/>
    <w:rsid w:val="00622088"/>
    <w:rsid w:val="00622AB3"/>
    <w:rsid w:val="006234D6"/>
    <w:rsid w:val="0062594D"/>
    <w:rsid w:val="00625AE5"/>
    <w:rsid w:val="006263EE"/>
    <w:rsid w:val="00626CA7"/>
    <w:rsid w:val="006278C2"/>
    <w:rsid w:val="00627AC5"/>
    <w:rsid w:val="00630193"/>
    <w:rsid w:val="0063024E"/>
    <w:rsid w:val="00630455"/>
    <w:rsid w:val="0063255A"/>
    <w:rsid w:val="006325A1"/>
    <w:rsid w:val="0063343E"/>
    <w:rsid w:val="006335AF"/>
    <w:rsid w:val="00634A28"/>
    <w:rsid w:val="00634D1C"/>
    <w:rsid w:val="00634FB2"/>
    <w:rsid w:val="00635330"/>
    <w:rsid w:val="006356A7"/>
    <w:rsid w:val="00640CA7"/>
    <w:rsid w:val="00640DCB"/>
    <w:rsid w:val="00641473"/>
    <w:rsid w:val="00641966"/>
    <w:rsid w:val="00641EDE"/>
    <w:rsid w:val="0064329B"/>
    <w:rsid w:val="00643583"/>
    <w:rsid w:val="00644571"/>
    <w:rsid w:val="006461ED"/>
    <w:rsid w:val="00646B80"/>
    <w:rsid w:val="00646CEC"/>
    <w:rsid w:val="00647E27"/>
    <w:rsid w:val="00650B70"/>
    <w:rsid w:val="0065142A"/>
    <w:rsid w:val="00651B75"/>
    <w:rsid w:val="00651E4F"/>
    <w:rsid w:val="0065202F"/>
    <w:rsid w:val="006520B2"/>
    <w:rsid w:val="00652B43"/>
    <w:rsid w:val="00654333"/>
    <w:rsid w:val="006544D7"/>
    <w:rsid w:val="0065460F"/>
    <w:rsid w:val="00654661"/>
    <w:rsid w:val="0065466A"/>
    <w:rsid w:val="00654A48"/>
    <w:rsid w:val="00654F3F"/>
    <w:rsid w:val="00655766"/>
    <w:rsid w:val="0065583D"/>
    <w:rsid w:val="0065610B"/>
    <w:rsid w:val="006563D1"/>
    <w:rsid w:val="0065671C"/>
    <w:rsid w:val="006572B3"/>
    <w:rsid w:val="0065733F"/>
    <w:rsid w:val="00657AFD"/>
    <w:rsid w:val="00657CCF"/>
    <w:rsid w:val="006602E0"/>
    <w:rsid w:val="0066163D"/>
    <w:rsid w:val="0066207E"/>
    <w:rsid w:val="006622C0"/>
    <w:rsid w:val="006623D1"/>
    <w:rsid w:val="00662F20"/>
    <w:rsid w:val="006635E3"/>
    <w:rsid w:val="00663ACD"/>
    <w:rsid w:val="0066532E"/>
    <w:rsid w:val="00665489"/>
    <w:rsid w:val="00665714"/>
    <w:rsid w:val="00665D7B"/>
    <w:rsid w:val="006661D3"/>
    <w:rsid w:val="00666558"/>
    <w:rsid w:val="00666F24"/>
    <w:rsid w:val="00666FE6"/>
    <w:rsid w:val="00667761"/>
    <w:rsid w:val="00667A5F"/>
    <w:rsid w:val="00667F98"/>
    <w:rsid w:val="00667FB2"/>
    <w:rsid w:val="0067073E"/>
    <w:rsid w:val="00670D71"/>
    <w:rsid w:val="00671F37"/>
    <w:rsid w:val="006724C1"/>
    <w:rsid w:val="00672662"/>
    <w:rsid w:val="00672E8E"/>
    <w:rsid w:val="00673CA9"/>
    <w:rsid w:val="00674130"/>
    <w:rsid w:val="00674A94"/>
    <w:rsid w:val="006750D1"/>
    <w:rsid w:val="00675BE8"/>
    <w:rsid w:val="006762D7"/>
    <w:rsid w:val="0067707C"/>
    <w:rsid w:val="00677089"/>
    <w:rsid w:val="00677358"/>
    <w:rsid w:val="00677B70"/>
    <w:rsid w:val="00677E2E"/>
    <w:rsid w:val="00681FC7"/>
    <w:rsid w:val="00682191"/>
    <w:rsid w:val="006821EF"/>
    <w:rsid w:val="006826F2"/>
    <w:rsid w:val="00683B9E"/>
    <w:rsid w:val="00683E4F"/>
    <w:rsid w:val="00684024"/>
    <w:rsid w:val="006840E1"/>
    <w:rsid w:val="00684323"/>
    <w:rsid w:val="0068449E"/>
    <w:rsid w:val="006845A9"/>
    <w:rsid w:val="00684729"/>
    <w:rsid w:val="00684E06"/>
    <w:rsid w:val="0068508A"/>
    <w:rsid w:val="006853FF"/>
    <w:rsid w:val="00685528"/>
    <w:rsid w:val="00685779"/>
    <w:rsid w:val="006857B6"/>
    <w:rsid w:val="006861D8"/>
    <w:rsid w:val="006863FB"/>
    <w:rsid w:val="00686553"/>
    <w:rsid w:val="00686DAD"/>
    <w:rsid w:val="00687111"/>
    <w:rsid w:val="00687245"/>
    <w:rsid w:val="00687A5B"/>
    <w:rsid w:val="00687B30"/>
    <w:rsid w:val="00690165"/>
    <w:rsid w:val="00690407"/>
    <w:rsid w:val="00690ABD"/>
    <w:rsid w:val="00692B25"/>
    <w:rsid w:val="00693488"/>
    <w:rsid w:val="006946C7"/>
    <w:rsid w:val="00694BCD"/>
    <w:rsid w:val="006950F8"/>
    <w:rsid w:val="00695246"/>
    <w:rsid w:val="006954BA"/>
    <w:rsid w:val="00695B45"/>
    <w:rsid w:val="00696D16"/>
    <w:rsid w:val="00696E84"/>
    <w:rsid w:val="00697E7D"/>
    <w:rsid w:val="006A07F6"/>
    <w:rsid w:val="006A0C89"/>
    <w:rsid w:val="006A0F62"/>
    <w:rsid w:val="006A11FC"/>
    <w:rsid w:val="006A2B78"/>
    <w:rsid w:val="006A3F1A"/>
    <w:rsid w:val="006A4334"/>
    <w:rsid w:val="006A4B9F"/>
    <w:rsid w:val="006A5C1F"/>
    <w:rsid w:val="006A6022"/>
    <w:rsid w:val="006A6E1F"/>
    <w:rsid w:val="006A7077"/>
    <w:rsid w:val="006A7134"/>
    <w:rsid w:val="006A72B7"/>
    <w:rsid w:val="006A74EB"/>
    <w:rsid w:val="006A78DD"/>
    <w:rsid w:val="006A7AD5"/>
    <w:rsid w:val="006B1047"/>
    <w:rsid w:val="006B146B"/>
    <w:rsid w:val="006B25D3"/>
    <w:rsid w:val="006B28D6"/>
    <w:rsid w:val="006B34B8"/>
    <w:rsid w:val="006B390B"/>
    <w:rsid w:val="006B39F3"/>
    <w:rsid w:val="006B3BEC"/>
    <w:rsid w:val="006B4394"/>
    <w:rsid w:val="006B4D15"/>
    <w:rsid w:val="006B4FC8"/>
    <w:rsid w:val="006B5359"/>
    <w:rsid w:val="006B54FA"/>
    <w:rsid w:val="006B5937"/>
    <w:rsid w:val="006B59BB"/>
    <w:rsid w:val="006B6100"/>
    <w:rsid w:val="006B677C"/>
    <w:rsid w:val="006B6960"/>
    <w:rsid w:val="006B6C30"/>
    <w:rsid w:val="006B7122"/>
    <w:rsid w:val="006B72C7"/>
    <w:rsid w:val="006B76A2"/>
    <w:rsid w:val="006C0395"/>
    <w:rsid w:val="006C11A8"/>
    <w:rsid w:val="006C14BE"/>
    <w:rsid w:val="006C2873"/>
    <w:rsid w:val="006C2DF9"/>
    <w:rsid w:val="006C3056"/>
    <w:rsid w:val="006C30A3"/>
    <w:rsid w:val="006C41FD"/>
    <w:rsid w:val="006C433F"/>
    <w:rsid w:val="006C5D32"/>
    <w:rsid w:val="006C6112"/>
    <w:rsid w:val="006C696B"/>
    <w:rsid w:val="006D002E"/>
    <w:rsid w:val="006D0126"/>
    <w:rsid w:val="006D14FA"/>
    <w:rsid w:val="006D1E0A"/>
    <w:rsid w:val="006D2018"/>
    <w:rsid w:val="006D201C"/>
    <w:rsid w:val="006D25B5"/>
    <w:rsid w:val="006D2771"/>
    <w:rsid w:val="006D354B"/>
    <w:rsid w:val="006D3DC7"/>
    <w:rsid w:val="006D4F39"/>
    <w:rsid w:val="006D5090"/>
    <w:rsid w:val="006D5C34"/>
    <w:rsid w:val="006D5CC3"/>
    <w:rsid w:val="006D71A0"/>
    <w:rsid w:val="006E06E1"/>
    <w:rsid w:val="006E1A84"/>
    <w:rsid w:val="006E1C1B"/>
    <w:rsid w:val="006E1DE4"/>
    <w:rsid w:val="006E1F72"/>
    <w:rsid w:val="006E25DD"/>
    <w:rsid w:val="006E2846"/>
    <w:rsid w:val="006E3173"/>
    <w:rsid w:val="006E3DF6"/>
    <w:rsid w:val="006E4F31"/>
    <w:rsid w:val="006E53D3"/>
    <w:rsid w:val="006E64D3"/>
    <w:rsid w:val="006E6D0B"/>
    <w:rsid w:val="006E7B22"/>
    <w:rsid w:val="006E7F75"/>
    <w:rsid w:val="006F1045"/>
    <w:rsid w:val="006F158B"/>
    <w:rsid w:val="006F158E"/>
    <w:rsid w:val="006F1617"/>
    <w:rsid w:val="006F18DE"/>
    <w:rsid w:val="006F1B38"/>
    <w:rsid w:val="006F294F"/>
    <w:rsid w:val="006F2A81"/>
    <w:rsid w:val="006F2D52"/>
    <w:rsid w:val="006F2FB0"/>
    <w:rsid w:val="006F38DE"/>
    <w:rsid w:val="006F3BFC"/>
    <w:rsid w:val="006F3C66"/>
    <w:rsid w:val="006F4E6B"/>
    <w:rsid w:val="006F508E"/>
    <w:rsid w:val="006F5790"/>
    <w:rsid w:val="006F625F"/>
    <w:rsid w:val="006F6781"/>
    <w:rsid w:val="006F6F46"/>
    <w:rsid w:val="006F71D3"/>
    <w:rsid w:val="006F7B06"/>
    <w:rsid w:val="006F7C6A"/>
    <w:rsid w:val="006F7C99"/>
    <w:rsid w:val="006F7E46"/>
    <w:rsid w:val="00700C01"/>
    <w:rsid w:val="00701196"/>
    <w:rsid w:val="007011E1"/>
    <w:rsid w:val="0070135C"/>
    <w:rsid w:val="00701AFC"/>
    <w:rsid w:val="00702034"/>
    <w:rsid w:val="007021E5"/>
    <w:rsid w:val="007024AB"/>
    <w:rsid w:val="00703B84"/>
    <w:rsid w:val="00703C5C"/>
    <w:rsid w:val="00704BC1"/>
    <w:rsid w:val="00704D77"/>
    <w:rsid w:val="007054AD"/>
    <w:rsid w:val="00706384"/>
    <w:rsid w:val="00706385"/>
    <w:rsid w:val="00706486"/>
    <w:rsid w:val="00706C8B"/>
    <w:rsid w:val="00706DEA"/>
    <w:rsid w:val="00707B87"/>
    <w:rsid w:val="007118C6"/>
    <w:rsid w:val="00711E8F"/>
    <w:rsid w:val="0071258C"/>
    <w:rsid w:val="00712B4A"/>
    <w:rsid w:val="00712C14"/>
    <w:rsid w:val="00713EB5"/>
    <w:rsid w:val="0071446B"/>
    <w:rsid w:val="00714620"/>
    <w:rsid w:val="00714EA1"/>
    <w:rsid w:val="00714F03"/>
    <w:rsid w:val="00714FD4"/>
    <w:rsid w:val="007150AE"/>
    <w:rsid w:val="00716455"/>
    <w:rsid w:val="00716E69"/>
    <w:rsid w:val="00717281"/>
    <w:rsid w:val="007177EF"/>
    <w:rsid w:val="00717A8B"/>
    <w:rsid w:val="00720C66"/>
    <w:rsid w:val="00721849"/>
    <w:rsid w:val="00722653"/>
    <w:rsid w:val="00722862"/>
    <w:rsid w:val="007228B3"/>
    <w:rsid w:val="00722ACA"/>
    <w:rsid w:val="00722E2B"/>
    <w:rsid w:val="00722F4D"/>
    <w:rsid w:val="007243D9"/>
    <w:rsid w:val="0072546B"/>
    <w:rsid w:val="00725830"/>
    <w:rsid w:val="0072604C"/>
    <w:rsid w:val="00726AF6"/>
    <w:rsid w:val="00727775"/>
    <w:rsid w:val="007277AF"/>
    <w:rsid w:val="007307CA"/>
    <w:rsid w:val="00730B28"/>
    <w:rsid w:val="00730F22"/>
    <w:rsid w:val="007313A5"/>
    <w:rsid w:val="0073144F"/>
    <w:rsid w:val="00731661"/>
    <w:rsid w:val="007326DD"/>
    <w:rsid w:val="00732842"/>
    <w:rsid w:val="00732A14"/>
    <w:rsid w:val="00732BDE"/>
    <w:rsid w:val="00732EBC"/>
    <w:rsid w:val="00732FA6"/>
    <w:rsid w:val="007339A6"/>
    <w:rsid w:val="00734247"/>
    <w:rsid w:val="00734864"/>
    <w:rsid w:val="00735460"/>
    <w:rsid w:val="00735F53"/>
    <w:rsid w:val="007361BF"/>
    <w:rsid w:val="0073641B"/>
    <w:rsid w:val="00736442"/>
    <w:rsid w:val="00736BEC"/>
    <w:rsid w:val="0073758C"/>
    <w:rsid w:val="0073782B"/>
    <w:rsid w:val="00740314"/>
    <w:rsid w:val="00740439"/>
    <w:rsid w:val="00740DDC"/>
    <w:rsid w:val="00740F7A"/>
    <w:rsid w:val="007417A5"/>
    <w:rsid w:val="007417CF"/>
    <w:rsid w:val="00741DD7"/>
    <w:rsid w:val="00741EFF"/>
    <w:rsid w:val="00742F6D"/>
    <w:rsid w:val="00744B3F"/>
    <w:rsid w:val="00745267"/>
    <w:rsid w:val="00745507"/>
    <w:rsid w:val="00745AFF"/>
    <w:rsid w:val="00746589"/>
    <w:rsid w:val="00746890"/>
    <w:rsid w:val="00746BA9"/>
    <w:rsid w:val="00746DBF"/>
    <w:rsid w:val="007506EC"/>
    <w:rsid w:val="00750931"/>
    <w:rsid w:val="00751267"/>
    <w:rsid w:val="00751B5F"/>
    <w:rsid w:val="007523BE"/>
    <w:rsid w:val="00752425"/>
    <w:rsid w:val="0075255F"/>
    <w:rsid w:val="00752676"/>
    <w:rsid w:val="007536E9"/>
    <w:rsid w:val="00753C50"/>
    <w:rsid w:val="00754874"/>
    <w:rsid w:val="00754C7C"/>
    <w:rsid w:val="0075691A"/>
    <w:rsid w:val="00756952"/>
    <w:rsid w:val="00756E65"/>
    <w:rsid w:val="007571BC"/>
    <w:rsid w:val="0075734D"/>
    <w:rsid w:val="00757E65"/>
    <w:rsid w:val="00760647"/>
    <w:rsid w:val="0076091B"/>
    <w:rsid w:val="007609BC"/>
    <w:rsid w:val="00761C0C"/>
    <w:rsid w:val="00762167"/>
    <w:rsid w:val="00762652"/>
    <w:rsid w:val="00762ABB"/>
    <w:rsid w:val="00762D61"/>
    <w:rsid w:val="0076496E"/>
    <w:rsid w:val="007649B0"/>
    <w:rsid w:val="007650AE"/>
    <w:rsid w:val="007661F9"/>
    <w:rsid w:val="0076649B"/>
    <w:rsid w:val="007664E8"/>
    <w:rsid w:val="00766DC5"/>
    <w:rsid w:val="00767D2D"/>
    <w:rsid w:val="00767E30"/>
    <w:rsid w:val="007708E4"/>
    <w:rsid w:val="00770E04"/>
    <w:rsid w:val="0077113C"/>
    <w:rsid w:val="007724D3"/>
    <w:rsid w:val="00772AA4"/>
    <w:rsid w:val="00773A90"/>
    <w:rsid w:val="00773F79"/>
    <w:rsid w:val="007742CE"/>
    <w:rsid w:val="00775ED3"/>
    <w:rsid w:val="00776217"/>
    <w:rsid w:val="00776289"/>
    <w:rsid w:val="0077672A"/>
    <w:rsid w:val="00776ADB"/>
    <w:rsid w:val="00777056"/>
    <w:rsid w:val="00777E6D"/>
    <w:rsid w:val="007801D7"/>
    <w:rsid w:val="0078086E"/>
    <w:rsid w:val="0078098B"/>
    <w:rsid w:val="0078122D"/>
    <w:rsid w:val="00782BD5"/>
    <w:rsid w:val="0078367A"/>
    <w:rsid w:val="00783CDC"/>
    <w:rsid w:val="00783E63"/>
    <w:rsid w:val="00784770"/>
    <w:rsid w:val="00785F49"/>
    <w:rsid w:val="00786E3C"/>
    <w:rsid w:val="00787063"/>
    <w:rsid w:val="0078709F"/>
    <w:rsid w:val="00790547"/>
    <w:rsid w:val="00790ADD"/>
    <w:rsid w:val="007910B0"/>
    <w:rsid w:val="007920A3"/>
    <w:rsid w:val="0079269B"/>
    <w:rsid w:val="007929DE"/>
    <w:rsid w:val="00792DA0"/>
    <w:rsid w:val="00792FF2"/>
    <w:rsid w:val="00793280"/>
    <w:rsid w:val="00793D4B"/>
    <w:rsid w:val="00794792"/>
    <w:rsid w:val="00794F53"/>
    <w:rsid w:val="0079500A"/>
    <w:rsid w:val="0079530B"/>
    <w:rsid w:val="007953CC"/>
    <w:rsid w:val="007953ED"/>
    <w:rsid w:val="00795DC8"/>
    <w:rsid w:val="00796229"/>
    <w:rsid w:val="0079692A"/>
    <w:rsid w:val="00796F95"/>
    <w:rsid w:val="00797226"/>
    <w:rsid w:val="00797B80"/>
    <w:rsid w:val="007A0900"/>
    <w:rsid w:val="007A1F0A"/>
    <w:rsid w:val="007A34D4"/>
    <w:rsid w:val="007A3F7C"/>
    <w:rsid w:val="007A47EB"/>
    <w:rsid w:val="007A49F5"/>
    <w:rsid w:val="007A553D"/>
    <w:rsid w:val="007A5ED7"/>
    <w:rsid w:val="007A5F8E"/>
    <w:rsid w:val="007A671D"/>
    <w:rsid w:val="007A7C8D"/>
    <w:rsid w:val="007B0244"/>
    <w:rsid w:val="007B0C83"/>
    <w:rsid w:val="007B167B"/>
    <w:rsid w:val="007B1B03"/>
    <w:rsid w:val="007B1DF9"/>
    <w:rsid w:val="007B21C5"/>
    <w:rsid w:val="007B3CBA"/>
    <w:rsid w:val="007B4100"/>
    <w:rsid w:val="007B4713"/>
    <w:rsid w:val="007B4EDA"/>
    <w:rsid w:val="007B525B"/>
    <w:rsid w:val="007B5CBB"/>
    <w:rsid w:val="007B5EE3"/>
    <w:rsid w:val="007B5EF9"/>
    <w:rsid w:val="007B7B2D"/>
    <w:rsid w:val="007C0A07"/>
    <w:rsid w:val="007C0B1A"/>
    <w:rsid w:val="007C0E4D"/>
    <w:rsid w:val="007C0F1D"/>
    <w:rsid w:val="007C2399"/>
    <w:rsid w:val="007C31D8"/>
    <w:rsid w:val="007C38A9"/>
    <w:rsid w:val="007C3CAB"/>
    <w:rsid w:val="007C5482"/>
    <w:rsid w:val="007C5D96"/>
    <w:rsid w:val="007C60DF"/>
    <w:rsid w:val="007C65E5"/>
    <w:rsid w:val="007C6C1F"/>
    <w:rsid w:val="007C72DA"/>
    <w:rsid w:val="007D013A"/>
    <w:rsid w:val="007D017A"/>
    <w:rsid w:val="007D1071"/>
    <w:rsid w:val="007D174D"/>
    <w:rsid w:val="007D37BD"/>
    <w:rsid w:val="007D3AD4"/>
    <w:rsid w:val="007D402A"/>
    <w:rsid w:val="007D498D"/>
    <w:rsid w:val="007D4F04"/>
    <w:rsid w:val="007D549C"/>
    <w:rsid w:val="007D67A8"/>
    <w:rsid w:val="007D6F5A"/>
    <w:rsid w:val="007D7156"/>
    <w:rsid w:val="007D77DA"/>
    <w:rsid w:val="007D7A31"/>
    <w:rsid w:val="007D7C00"/>
    <w:rsid w:val="007D7F64"/>
    <w:rsid w:val="007E012F"/>
    <w:rsid w:val="007E0ACE"/>
    <w:rsid w:val="007E124C"/>
    <w:rsid w:val="007E1F19"/>
    <w:rsid w:val="007E262D"/>
    <w:rsid w:val="007E2877"/>
    <w:rsid w:val="007E2D62"/>
    <w:rsid w:val="007E3243"/>
    <w:rsid w:val="007E32A3"/>
    <w:rsid w:val="007E528E"/>
    <w:rsid w:val="007E5E4D"/>
    <w:rsid w:val="007E5ECA"/>
    <w:rsid w:val="007E6B0C"/>
    <w:rsid w:val="007E7008"/>
    <w:rsid w:val="007E7EDF"/>
    <w:rsid w:val="007F03AD"/>
    <w:rsid w:val="007F1721"/>
    <w:rsid w:val="007F17B0"/>
    <w:rsid w:val="007F2333"/>
    <w:rsid w:val="007F2C4B"/>
    <w:rsid w:val="007F3949"/>
    <w:rsid w:val="007F421B"/>
    <w:rsid w:val="007F4428"/>
    <w:rsid w:val="007F4609"/>
    <w:rsid w:val="007F4DD4"/>
    <w:rsid w:val="007F549A"/>
    <w:rsid w:val="007F5A09"/>
    <w:rsid w:val="007F5D2A"/>
    <w:rsid w:val="007F6009"/>
    <w:rsid w:val="007F63B3"/>
    <w:rsid w:val="007F679C"/>
    <w:rsid w:val="007F69CD"/>
    <w:rsid w:val="007F6FEA"/>
    <w:rsid w:val="007F79E0"/>
    <w:rsid w:val="007F7F5B"/>
    <w:rsid w:val="00800B45"/>
    <w:rsid w:val="00801EF1"/>
    <w:rsid w:val="00802A8C"/>
    <w:rsid w:val="00803521"/>
    <w:rsid w:val="00803A0B"/>
    <w:rsid w:val="00804024"/>
    <w:rsid w:val="00804186"/>
    <w:rsid w:val="00804B1C"/>
    <w:rsid w:val="00804E6E"/>
    <w:rsid w:val="0080567F"/>
    <w:rsid w:val="0080586C"/>
    <w:rsid w:val="0080632C"/>
    <w:rsid w:val="00806399"/>
    <w:rsid w:val="00807926"/>
    <w:rsid w:val="008102A3"/>
    <w:rsid w:val="008102D8"/>
    <w:rsid w:val="00810CD8"/>
    <w:rsid w:val="00811092"/>
    <w:rsid w:val="00811320"/>
    <w:rsid w:val="0081147D"/>
    <w:rsid w:val="008116AE"/>
    <w:rsid w:val="008119F0"/>
    <w:rsid w:val="00811C04"/>
    <w:rsid w:val="00813432"/>
    <w:rsid w:val="00813836"/>
    <w:rsid w:val="00813C6A"/>
    <w:rsid w:val="00813E38"/>
    <w:rsid w:val="00814295"/>
    <w:rsid w:val="00814A07"/>
    <w:rsid w:val="00814FED"/>
    <w:rsid w:val="00816602"/>
    <w:rsid w:val="00816649"/>
    <w:rsid w:val="00816E65"/>
    <w:rsid w:val="008201CF"/>
    <w:rsid w:val="00820402"/>
    <w:rsid w:val="00820438"/>
    <w:rsid w:val="008207F9"/>
    <w:rsid w:val="00820CBA"/>
    <w:rsid w:val="00821737"/>
    <w:rsid w:val="008217A5"/>
    <w:rsid w:val="008218E1"/>
    <w:rsid w:val="00821FC3"/>
    <w:rsid w:val="00822F69"/>
    <w:rsid w:val="00823FFE"/>
    <w:rsid w:val="0082414A"/>
    <w:rsid w:val="00824858"/>
    <w:rsid w:val="00824C70"/>
    <w:rsid w:val="008250A5"/>
    <w:rsid w:val="0082584E"/>
    <w:rsid w:val="00830212"/>
    <w:rsid w:val="00831235"/>
    <w:rsid w:val="00831A66"/>
    <w:rsid w:val="00832C11"/>
    <w:rsid w:val="00832E39"/>
    <w:rsid w:val="00833DFF"/>
    <w:rsid w:val="00835A0F"/>
    <w:rsid w:val="00835D9C"/>
    <w:rsid w:val="00835F6F"/>
    <w:rsid w:val="0083653A"/>
    <w:rsid w:val="0083769A"/>
    <w:rsid w:val="00840421"/>
    <w:rsid w:val="008404C7"/>
    <w:rsid w:val="0084105C"/>
    <w:rsid w:val="008417EA"/>
    <w:rsid w:val="008427C6"/>
    <w:rsid w:val="008428B5"/>
    <w:rsid w:val="00842A82"/>
    <w:rsid w:val="00843011"/>
    <w:rsid w:val="008430F1"/>
    <w:rsid w:val="00843CF3"/>
    <w:rsid w:val="00843FBE"/>
    <w:rsid w:val="0084441C"/>
    <w:rsid w:val="0084450B"/>
    <w:rsid w:val="00844ECD"/>
    <w:rsid w:val="00845D1E"/>
    <w:rsid w:val="00845E6B"/>
    <w:rsid w:val="00845EE4"/>
    <w:rsid w:val="00846465"/>
    <w:rsid w:val="00846A5D"/>
    <w:rsid w:val="008470ED"/>
    <w:rsid w:val="008475D4"/>
    <w:rsid w:val="008508F9"/>
    <w:rsid w:val="00851042"/>
    <w:rsid w:val="0085187E"/>
    <w:rsid w:val="00851904"/>
    <w:rsid w:val="00851BCB"/>
    <w:rsid w:val="008521A4"/>
    <w:rsid w:val="00852E52"/>
    <w:rsid w:val="00853173"/>
    <w:rsid w:val="00853216"/>
    <w:rsid w:val="00854116"/>
    <w:rsid w:val="00854619"/>
    <w:rsid w:val="00854E6B"/>
    <w:rsid w:val="00855696"/>
    <w:rsid w:val="008560D8"/>
    <w:rsid w:val="00856D34"/>
    <w:rsid w:val="00857A74"/>
    <w:rsid w:val="00857EC5"/>
    <w:rsid w:val="0086037C"/>
    <w:rsid w:val="0086117B"/>
    <w:rsid w:val="008614BB"/>
    <w:rsid w:val="0086166B"/>
    <w:rsid w:val="00862334"/>
    <w:rsid w:val="00863ADA"/>
    <w:rsid w:val="008640D9"/>
    <w:rsid w:val="00864358"/>
    <w:rsid w:val="00864664"/>
    <w:rsid w:val="00864694"/>
    <w:rsid w:val="0086558A"/>
    <w:rsid w:val="00866107"/>
    <w:rsid w:val="008661B7"/>
    <w:rsid w:val="0086657C"/>
    <w:rsid w:val="00866668"/>
    <w:rsid w:val="008666D8"/>
    <w:rsid w:val="0086769B"/>
    <w:rsid w:val="00867E6E"/>
    <w:rsid w:val="00870A84"/>
    <w:rsid w:val="00870DEA"/>
    <w:rsid w:val="00871D5C"/>
    <w:rsid w:val="00871E98"/>
    <w:rsid w:val="00871F66"/>
    <w:rsid w:val="008728AD"/>
    <w:rsid w:val="00872D48"/>
    <w:rsid w:val="00872DEC"/>
    <w:rsid w:val="00872E58"/>
    <w:rsid w:val="00874B12"/>
    <w:rsid w:val="00874EE8"/>
    <w:rsid w:val="0087510B"/>
    <w:rsid w:val="00875184"/>
    <w:rsid w:val="008755BF"/>
    <w:rsid w:val="00876861"/>
    <w:rsid w:val="00876DF3"/>
    <w:rsid w:val="00876F11"/>
    <w:rsid w:val="008779AE"/>
    <w:rsid w:val="00880C9D"/>
    <w:rsid w:val="00880CC7"/>
    <w:rsid w:val="008817FE"/>
    <w:rsid w:val="008818DF"/>
    <w:rsid w:val="00882A28"/>
    <w:rsid w:val="00882C77"/>
    <w:rsid w:val="00882E46"/>
    <w:rsid w:val="00883E8F"/>
    <w:rsid w:val="008849A3"/>
    <w:rsid w:val="00885892"/>
    <w:rsid w:val="008865CD"/>
    <w:rsid w:val="00886AE3"/>
    <w:rsid w:val="00887329"/>
    <w:rsid w:val="008876A9"/>
    <w:rsid w:val="00887ADD"/>
    <w:rsid w:val="00887E7F"/>
    <w:rsid w:val="00887F2C"/>
    <w:rsid w:val="00890084"/>
    <w:rsid w:val="0089012A"/>
    <w:rsid w:val="00890A19"/>
    <w:rsid w:val="00891910"/>
    <w:rsid w:val="0089316A"/>
    <w:rsid w:val="00893353"/>
    <w:rsid w:val="008933D1"/>
    <w:rsid w:val="00893FB6"/>
    <w:rsid w:val="008943B6"/>
    <w:rsid w:val="008947FC"/>
    <w:rsid w:val="00895731"/>
    <w:rsid w:val="00895B26"/>
    <w:rsid w:val="0089627C"/>
    <w:rsid w:val="00896402"/>
    <w:rsid w:val="0089694F"/>
    <w:rsid w:val="008971F5"/>
    <w:rsid w:val="00897D1C"/>
    <w:rsid w:val="00897FE1"/>
    <w:rsid w:val="008A02DD"/>
    <w:rsid w:val="008A06C4"/>
    <w:rsid w:val="008A116A"/>
    <w:rsid w:val="008A1399"/>
    <w:rsid w:val="008A1E9F"/>
    <w:rsid w:val="008A2B91"/>
    <w:rsid w:val="008A2EAC"/>
    <w:rsid w:val="008A31F0"/>
    <w:rsid w:val="008A3936"/>
    <w:rsid w:val="008A394A"/>
    <w:rsid w:val="008A475D"/>
    <w:rsid w:val="008A575D"/>
    <w:rsid w:val="008A5C32"/>
    <w:rsid w:val="008A6331"/>
    <w:rsid w:val="008A65AC"/>
    <w:rsid w:val="008A6DBF"/>
    <w:rsid w:val="008A712B"/>
    <w:rsid w:val="008A71AE"/>
    <w:rsid w:val="008A7AF0"/>
    <w:rsid w:val="008B133C"/>
    <w:rsid w:val="008B1353"/>
    <w:rsid w:val="008B1BA4"/>
    <w:rsid w:val="008B2293"/>
    <w:rsid w:val="008B2A74"/>
    <w:rsid w:val="008B2BE1"/>
    <w:rsid w:val="008B3395"/>
    <w:rsid w:val="008B36D8"/>
    <w:rsid w:val="008B5217"/>
    <w:rsid w:val="008B5BA5"/>
    <w:rsid w:val="008B5E77"/>
    <w:rsid w:val="008B611B"/>
    <w:rsid w:val="008B6255"/>
    <w:rsid w:val="008B62E8"/>
    <w:rsid w:val="008B68F0"/>
    <w:rsid w:val="008B73BE"/>
    <w:rsid w:val="008B7CE4"/>
    <w:rsid w:val="008B7EC0"/>
    <w:rsid w:val="008C015C"/>
    <w:rsid w:val="008C0378"/>
    <w:rsid w:val="008C086D"/>
    <w:rsid w:val="008C0BE2"/>
    <w:rsid w:val="008C0C55"/>
    <w:rsid w:val="008C1337"/>
    <w:rsid w:val="008C24C1"/>
    <w:rsid w:val="008C35FC"/>
    <w:rsid w:val="008C3755"/>
    <w:rsid w:val="008C44E6"/>
    <w:rsid w:val="008C4ECE"/>
    <w:rsid w:val="008C5C95"/>
    <w:rsid w:val="008C5D34"/>
    <w:rsid w:val="008C6026"/>
    <w:rsid w:val="008C6823"/>
    <w:rsid w:val="008C6903"/>
    <w:rsid w:val="008C69E7"/>
    <w:rsid w:val="008C6A2E"/>
    <w:rsid w:val="008C71DD"/>
    <w:rsid w:val="008C74F1"/>
    <w:rsid w:val="008C7803"/>
    <w:rsid w:val="008C7B73"/>
    <w:rsid w:val="008D0EF8"/>
    <w:rsid w:val="008D100B"/>
    <w:rsid w:val="008D10B2"/>
    <w:rsid w:val="008D14EC"/>
    <w:rsid w:val="008D17F1"/>
    <w:rsid w:val="008D29FD"/>
    <w:rsid w:val="008D3EC2"/>
    <w:rsid w:val="008D3FC5"/>
    <w:rsid w:val="008D41C9"/>
    <w:rsid w:val="008D45C8"/>
    <w:rsid w:val="008D494C"/>
    <w:rsid w:val="008D4DA1"/>
    <w:rsid w:val="008D4F2D"/>
    <w:rsid w:val="008D51EE"/>
    <w:rsid w:val="008D598C"/>
    <w:rsid w:val="008D5FCD"/>
    <w:rsid w:val="008D6B61"/>
    <w:rsid w:val="008D6B78"/>
    <w:rsid w:val="008D6FE8"/>
    <w:rsid w:val="008D7402"/>
    <w:rsid w:val="008E0122"/>
    <w:rsid w:val="008E0246"/>
    <w:rsid w:val="008E02D4"/>
    <w:rsid w:val="008E04A0"/>
    <w:rsid w:val="008E0D04"/>
    <w:rsid w:val="008E0DAD"/>
    <w:rsid w:val="008E0E71"/>
    <w:rsid w:val="008E18B2"/>
    <w:rsid w:val="008E191B"/>
    <w:rsid w:val="008E1F6C"/>
    <w:rsid w:val="008E24F2"/>
    <w:rsid w:val="008E2E5D"/>
    <w:rsid w:val="008E366C"/>
    <w:rsid w:val="008E3A7A"/>
    <w:rsid w:val="008E3E0D"/>
    <w:rsid w:val="008E4BFC"/>
    <w:rsid w:val="008E4F47"/>
    <w:rsid w:val="008E513D"/>
    <w:rsid w:val="008E5DFD"/>
    <w:rsid w:val="008E6325"/>
    <w:rsid w:val="008E63E5"/>
    <w:rsid w:val="008F0E25"/>
    <w:rsid w:val="008F1D46"/>
    <w:rsid w:val="008F1DD8"/>
    <w:rsid w:val="008F1F04"/>
    <w:rsid w:val="008F246F"/>
    <w:rsid w:val="008F28F3"/>
    <w:rsid w:val="008F2CCA"/>
    <w:rsid w:val="008F38DD"/>
    <w:rsid w:val="008F3B95"/>
    <w:rsid w:val="008F4DC3"/>
    <w:rsid w:val="008F542F"/>
    <w:rsid w:val="008F5524"/>
    <w:rsid w:val="008F57EA"/>
    <w:rsid w:val="008F5DC7"/>
    <w:rsid w:val="008F60E7"/>
    <w:rsid w:val="008F61CB"/>
    <w:rsid w:val="008F6564"/>
    <w:rsid w:val="008F6BDA"/>
    <w:rsid w:val="00900C0C"/>
    <w:rsid w:val="00900F54"/>
    <w:rsid w:val="009011FD"/>
    <w:rsid w:val="0090135C"/>
    <w:rsid w:val="00901692"/>
    <w:rsid w:val="0090170F"/>
    <w:rsid w:val="00901759"/>
    <w:rsid w:val="0090187E"/>
    <w:rsid w:val="00902188"/>
    <w:rsid w:val="00902FB4"/>
    <w:rsid w:val="00903466"/>
    <w:rsid w:val="00903A95"/>
    <w:rsid w:val="0090456E"/>
    <w:rsid w:val="0090488F"/>
    <w:rsid w:val="00904A0D"/>
    <w:rsid w:val="009058BF"/>
    <w:rsid w:val="00905902"/>
    <w:rsid w:val="00905CA6"/>
    <w:rsid w:val="0090645F"/>
    <w:rsid w:val="0090696A"/>
    <w:rsid w:val="00906D9E"/>
    <w:rsid w:val="00907030"/>
    <w:rsid w:val="00907438"/>
    <w:rsid w:val="00907612"/>
    <w:rsid w:val="009076E3"/>
    <w:rsid w:val="00907BF3"/>
    <w:rsid w:val="00910215"/>
    <w:rsid w:val="009105E3"/>
    <w:rsid w:val="00910E80"/>
    <w:rsid w:val="0091179C"/>
    <w:rsid w:val="009117F7"/>
    <w:rsid w:val="00912520"/>
    <w:rsid w:val="0091296E"/>
    <w:rsid w:val="00912C8E"/>
    <w:rsid w:val="00913B03"/>
    <w:rsid w:val="00913B80"/>
    <w:rsid w:val="00914A89"/>
    <w:rsid w:val="00914F1C"/>
    <w:rsid w:val="00915212"/>
    <w:rsid w:val="00916AA2"/>
    <w:rsid w:val="00916E97"/>
    <w:rsid w:val="009171C8"/>
    <w:rsid w:val="009176EE"/>
    <w:rsid w:val="0091775B"/>
    <w:rsid w:val="00920124"/>
    <w:rsid w:val="00920613"/>
    <w:rsid w:val="00920E78"/>
    <w:rsid w:val="00921B60"/>
    <w:rsid w:val="0092252B"/>
    <w:rsid w:val="009228F7"/>
    <w:rsid w:val="00922A6E"/>
    <w:rsid w:val="00924D0D"/>
    <w:rsid w:val="00925CCA"/>
    <w:rsid w:val="00926708"/>
    <w:rsid w:val="00926768"/>
    <w:rsid w:val="0092687E"/>
    <w:rsid w:val="00927795"/>
    <w:rsid w:val="00927811"/>
    <w:rsid w:val="00927A28"/>
    <w:rsid w:val="00930D5F"/>
    <w:rsid w:val="00930D6A"/>
    <w:rsid w:val="009325E7"/>
    <w:rsid w:val="00932D9B"/>
    <w:rsid w:val="009331A0"/>
    <w:rsid w:val="00933C9C"/>
    <w:rsid w:val="00933F0F"/>
    <w:rsid w:val="00934840"/>
    <w:rsid w:val="00935D25"/>
    <w:rsid w:val="00937348"/>
    <w:rsid w:val="009373C1"/>
    <w:rsid w:val="00937676"/>
    <w:rsid w:val="009378A7"/>
    <w:rsid w:val="00937E7F"/>
    <w:rsid w:val="00940E4E"/>
    <w:rsid w:val="009413E7"/>
    <w:rsid w:val="009420D7"/>
    <w:rsid w:val="0094253F"/>
    <w:rsid w:val="00942DF6"/>
    <w:rsid w:val="00943088"/>
    <w:rsid w:val="0094368A"/>
    <w:rsid w:val="00943F3A"/>
    <w:rsid w:val="00944B1A"/>
    <w:rsid w:val="00945DF5"/>
    <w:rsid w:val="0094610B"/>
    <w:rsid w:val="009476E7"/>
    <w:rsid w:val="009506C7"/>
    <w:rsid w:val="009508C4"/>
    <w:rsid w:val="00950B87"/>
    <w:rsid w:val="00951001"/>
    <w:rsid w:val="0095114F"/>
    <w:rsid w:val="00951437"/>
    <w:rsid w:val="0095153A"/>
    <w:rsid w:val="00951BEE"/>
    <w:rsid w:val="009524FA"/>
    <w:rsid w:val="00952550"/>
    <w:rsid w:val="00952A11"/>
    <w:rsid w:val="009535A0"/>
    <w:rsid w:val="0095391B"/>
    <w:rsid w:val="00953C12"/>
    <w:rsid w:val="009543C4"/>
    <w:rsid w:val="00954484"/>
    <w:rsid w:val="0095499B"/>
    <w:rsid w:val="00954BA4"/>
    <w:rsid w:val="00954CFC"/>
    <w:rsid w:val="00954D17"/>
    <w:rsid w:val="00954DAA"/>
    <w:rsid w:val="00955450"/>
    <w:rsid w:val="00955468"/>
    <w:rsid w:val="00955952"/>
    <w:rsid w:val="009561B0"/>
    <w:rsid w:val="009563FF"/>
    <w:rsid w:val="00956C51"/>
    <w:rsid w:val="0095730A"/>
    <w:rsid w:val="009577B4"/>
    <w:rsid w:val="00957F97"/>
    <w:rsid w:val="00961732"/>
    <w:rsid w:val="00961B95"/>
    <w:rsid w:val="009620DB"/>
    <w:rsid w:val="00962E05"/>
    <w:rsid w:val="009631D4"/>
    <w:rsid w:val="0096337F"/>
    <w:rsid w:val="00963570"/>
    <w:rsid w:val="00963970"/>
    <w:rsid w:val="00964975"/>
    <w:rsid w:val="00964CF9"/>
    <w:rsid w:val="009651AA"/>
    <w:rsid w:val="009657AB"/>
    <w:rsid w:val="0096621B"/>
    <w:rsid w:val="009662D2"/>
    <w:rsid w:val="00966FAC"/>
    <w:rsid w:val="00967A8C"/>
    <w:rsid w:val="00967F6B"/>
    <w:rsid w:val="00970139"/>
    <w:rsid w:val="00971880"/>
    <w:rsid w:val="00971C3F"/>
    <w:rsid w:val="009720AB"/>
    <w:rsid w:val="00972D5A"/>
    <w:rsid w:val="00972F14"/>
    <w:rsid w:val="00973349"/>
    <w:rsid w:val="00973A5C"/>
    <w:rsid w:val="00974301"/>
    <w:rsid w:val="00974A33"/>
    <w:rsid w:val="009757BE"/>
    <w:rsid w:val="009757DF"/>
    <w:rsid w:val="009759B7"/>
    <w:rsid w:val="00975F32"/>
    <w:rsid w:val="0097708B"/>
    <w:rsid w:val="0097796E"/>
    <w:rsid w:val="0098058B"/>
    <w:rsid w:val="0098107B"/>
    <w:rsid w:val="0098342C"/>
    <w:rsid w:val="00983665"/>
    <w:rsid w:val="00983678"/>
    <w:rsid w:val="0098563C"/>
    <w:rsid w:val="009856EA"/>
    <w:rsid w:val="00985FF5"/>
    <w:rsid w:val="00986615"/>
    <w:rsid w:val="00986777"/>
    <w:rsid w:val="00986A02"/>
    <w:rsid w:val="00986AD8"/>
    <w:rsid w:val="00986FE5"/>
    <w:rsid w:val="009878DA"/>
    <w:rsid w:val="00987C61"/>
    <w:rsid w:val="009901AF"/>
    <w:rsid w:val="0099058A"/>
    <w:rsid w:val="00991C5D"/>
    <w:rsid w:val="009927A0"/>
    <w:rsid w:val="00993A35"/>
    <w:rsid w:val="00993A44"/>
    <w:rsid w:val="00993D58"/>
    <w:rsid w:val="009941FD"/>
    <w:rsid w:val="009954C5"/>
    <w:rsid w:val="00995A5D"/>
    <w:rsid w:val="009960BE"/>
    <w:rsid w:val="0099657A"/>
    <w:rsid w:val="009972AA"/>
    <w:rsid w:val="00997A77"/>
    <w:rsid w:val="009A04AA"/>
    <w:rsid w:val="009A1D8F"/>
    <w:rsid w:val="009A32C3"/>
    <w:rsid w:val="009A33E5"/>
    <w:rsid w:val="009A35CE"/>
    <w:rsid w:val="009A3EE4"/>
    <w:rsid w:val="009A4630"/>
    <w:rsid w:val="009A4794"/>
    <w:rsid w:val="009A4876"/>
    <w:rsid w:val="009A59E1"/>
    <w:rsid w:val="009A5C24"/>
    <w:rsid w:val="009A6310"/>
    <w:rsid w:val="009A7A09"/>
    <w:rsid w:val="009A7B9B"/>
    <w:rsid w:val="009A7E80"/>
    <w:rsid w:val="009B0918"/>
    <w:rsid w:val="009B0B70"/>
    <w:rsid w:val="009B18A6"/>
    <w:rsid w:val="009B2369"/>
    <w:rsid w:val="009B2495"/>
    <w:rsid w:val="009B2B42"/>
    <w:rsid w:val="009B496B"/>
    <w:rsid w:val="009B4DF7"/>
    <w:rsid w:val="009B6229"/>
    <w:rsid w:val="009B623F"/>
    <w:rsid w:val="009B6555"/>
    <w:rsid w:val="009B6A28"/>
    <w:rsid w:val="009B7BA0"/>
    <w:rsid w:val="009C0526"/>
    <w:rsid w:val="009C1067"/>
    <w:rsid w:val="009C13BE"/>
    <w:rsid w:val="009C1725"/>
    <w:rsid w:val="009C1931"/>
    <w:rsid w:val="009C3126"/>
    <w:rsid w:val="009C3128"/>
    <w:rsid w:val="009C3992"/>
    <w:rsid w:val="009C40F3"/>
    <w:rsid w:val="009C457D"/>
    <w:rsid w:val="009C4810"/>
    <w:rsid w:val="009C4953"/>
    <w:rsid w:val="009C4EE4"/>
    <w:rsid w:val="009C56B7"/>
    <w:rsid w:val="009C638B"/>
    <w:rsid w:val="009C7239"/>
    <w:rsid w:val="009C7EA7"/>
    <w:rsid w:val="009D0039"/>
    <w:rsid w:val="009D0540"/>
    <w:rsid w:val="009D065E"/>
    <w:rsid w:val="009D0759"/>
    <w:rsid w:val="009D0C2C"/>
    <w:rsid w:val="009D0CC8"/>
    <w:rsid w:val="009D1AF6"/>
    <w:rsid w:val="009D1E03"/>
    <w:rsid w:val="009D2214"/>
    <w:rsid w:val="009D22EE"/>
    <w:rsid w:val="009D2C3E"/>
    <w:rsid w:val="009D2CF6"/>
    <w:rsid w:val="009D30D9"/>
    <w:rsid w:val="009D3279"/>
    <w:rsid w:val="009D3375"/>
    <w:rsid w:val="009D343C"/>
    <w:rsid w:val="009D3764"/>
    <w:rsid w:val="009D3C5F"/>
    <w:rsid w:val="009D444C"/>
    <w:rsid w:val="009D4947"/>
    <w:rsid w:val="009D4F52"/>
    <w:rsid w:val="009D51F6"/>
    <w:rsid w:val="009D6CA0"/>
    <w:rsid w:val="009D76CE"/>
    <w:rsid w:val="009E03C1"/>
    <w:rsid w:val="009E088F"/>
    <w:rsid w:val="009E19C8"/>
    <w:rsid w:val="009E1F11"/>
    <w:rsid w:val="009E2510"/>
    <w:rsid w:val="009E32DB"/>
    <w:rsid w:val="009E33F6"/>
    <w:rsid w:val="009E3902"/>
    <w:rsid w:val="009E398A"/>
    <w:rsid w:val="009E3D00"/>
    <w:rsid w:val="009E40FE"/>
    <w:rsid w:val="009E4619"/>
    <w:rsid w:val="009E5245"/>
    <w:rsid w:val="009E5A99"/>
    <w:rsid w:val="009E5E3B"/>
    <w:rsid w:val="009E782C"/>
    <w:rsid w:val="009E7A5F"/>
    <w:rsid w:val="009E7C4E"/>
    <w:rsid w:val="009F0D06"/>
    <w:rsid w:val="009F1C3B"/>
    <w:rsid w:val="009F1CCB"/>
    <w:rsid w:val="009F1E95"/>
    <w:rsid w:val="009F32CB"/>
    <w:rsid w:val="009F3CE7"/>
    <w:rsid w:val="009F3D09"/>
    <w:rsid w:val="009F4222"/>
    <w:rsid w:val="009F509B"/>
    <w:rsid w:val="009F567E"/>
    <w:rsid w:val="009F588D"/>
    <w:rsid w:val="009F6D57"/>
    <w:rsid w:val="00A011AB"/>
    <w:rsid w:val="00A0171B"/>
    <w:rsid w:val="00A01EA0"/>
    <w:rsid w:val="00A01F0F"/>
    <w:rsid w:val="00A0217D"/>
    <w:rsid w:val="00A02A48"/>
    <w:rsid w:val="00A02D44"/>
    <w:rsid w:val="00A0305F"/>
    <w:rsid w:val="00A038D2"/>
    <w:rsid w:val="00A04057"/>
    <w:rsid w:val="00A040EE"/>
    <w:rsid w:val="00A04270"/>
    <w:rsid w:val="00A04BCC"/>
    <w:rsid w:val="00A04D3B"/>
    <w:rsid w:val="00A051FE"/>
    <w:rsid w:val="00A05FCD"/>
    <w:rsid w:val="00A065C8"/>
    <w:rsid w:val="00A069FF"/>
    <w:rsid w:val="00A06BED"/>
    <w:rsid w:val="00A06D35"/>
    <w:rsid w:val="00A06E45"/>
    <w:rsid w:val="00A07006"/>
    <w:rsid w:val="00A070FB"/>
    <w:rsid w:val="00A07232"/>
    <w:rsid w:val="00A077B4"/>
    <w:rsid w:val="00A07A0F"/>
    <w:rsid w:val="00A07B1E"/>
    <w:rsid w:val="00A10002"/>
    <w:rsid w:val="00A107E3"/>
    <w:rsid w:val="00A113BC"/>
    <w:rsid w:val="00A1199A"/>
    <w:rsid w:val="00A11EA1"/>
    <w:rsid w:val="00A12DEC"/>
    <w:rsid w:val="00A13B3C"/>
    <w:rsid w:val="00A13F90"/>
    <w:rsid w:val="00A140C0"/>
    <w:rsid w:val="00A14191"/>
    <w:rsid w:val="00A1530A"/>
    <w:rsid w:val="00A159AE"/>
    <w:rsid w:val="00A16137"/>
    <w:rsid w:val="00A164A1"/>
    <w:rsid w:val="00A16E79"/>
    <w:rsid w:val="00A1789B"/>
    <w:rsid w:val="00A17B94"/>
    <w:rsid w:val="00A17CF8"/>
    <w:rsid w:val="00A20842"/>
    <w:rsid w:val="00A21084"/>
    <w:rsid w:val="00A21151"/>
    <w:rsid w:val="00A21255"/>
    <w:rsid w:val="00A21265"/>
    <w:rsid w:val="00A22AFA"/>
    <w:rsid w:val="00A22DA7"/>
    <w:rsid w:val="00A23583"/>
    <w:rsid w:val="00A2397A"/>
    <w:rsid w:val="00A23A83"/>
    <w:rsid w:val="00A23C62"/>
    <w:rsid w:val="00A24312"/>
    <w:rsid w:val="00A25EAE"/>
    <w:rsid w:val="00A264BC"/>
    <w:rsid w:val="00A265CD"/>
    <w:rsid w:val="00A26BBA"/>
    <w:rsid w:val="00A26C2F"/>
    <w:rsid w:val="00A26CDB"/>
    <w:rsid w:val="00A27748"/>
    <w:rsid w:val="00A27B2C"/>
    <w:rsid w:val="00A27CA2"/>
    <w:rsid w:val="00A306B6"/>
    <w:rsid w:val="00A312AE"/>
    <w:rsid w:val="00A31AD2"/>
    <w:rsid w:val="00A320CC"/>
    <w:rsid w:val="00A324A3"/>
    <w:rsid w:val="00A326F9"/>
    <w:rsid w:val="00A3280A"/>
    <w:rsid w:val="00A33126"/>
    <w:rsid w:val="00A33455"/>
    <w:rsid w:val="00A3365B"/>
    <w:rsid w:val="00A33715"/>
    <w:rsid w:val="00A34782"/>
    <w:rsid w:val="00A348CB"/>
    <w:rsid w:val="00A349FC"/>
    <w:rsid w:val="00A35052"/>
    <w:rsid w:val="00A35363"/>
    <w:rsid w:val="00A35C82"/>
    <w:rsid w:val="00A3710D"/>
    <w:rsid w:val="00A378AA"/>
    <w:rsid w:val="00A378EF"/>
    <w:rsid w:val="00A40F2E"/>
    <w:rsid w:val="00A4118A"/>
    <w:rsid w:val="00A416BC"/>
    <w:rsid w:val="00A41AAD"/>
    <w:rsid w:val="00A43063"/>
    <w:rsid w:val="00A43713"/>
    <w:rsid w:val="00A44F2C"/>
    <w:rsid w:val="00A45FA2"/>
    <w:rsid w:val="00A4616A"/>
    <w:rsid w:val="00A46243"/>
    <w:rsid w:val="00A46F9B"/>
    <w:rsid w:val="00A46FFC"/>
    <w:rsid w:val="00A47385"/>
    <w:rsid w:val="00A50659"/>
    <w:rsid w:val="00A50B26"/>
    <w:rsid w:val="00A51634"/>
    <w:rsid w:val="00A51E28"/>
    <w:rsid w:val="00A52135"/>
    <w:rsid w:val="00A52153"/>
    <w:rsid w:val="00A52786"/>
    <w:rsid w:val="00A53077"/>
    <w:rsid w:val="00A5361D"/>
    <w:rsid w:val="00A53B0B"/>
    <w:rsid w:val="00A53D79"/>
    <w:rsid w:val="00A54222"/>
    <w:rsid w:val="00A54709"/>
    <w:rsid w:val="00A5525C"/>
    <w:rsid w:val="00A5557F"/>
    <w:rsid w:val="00A55647"/>
    <w:rsid w:val="00A559DF"/>
    <w:rsid w:val="00A55EEB"/>
    <w:rsid w:val="00A56237"/>
    <w:rsid w:val="00A569C5"/>
    <w:rsid w:val="00A57A72"/>
    <w:rsid w:val="00A57D0A"/>
    <w:rsid w:val="00A600B5"/>
    <w:rsid w:val="00A60DD5"/>
    <w:rsid w:val="00A6182E"/>
    <w:rsid w:val="00A61978"/>
    <w:rsid w:val="00A61F3F"/>
    <w:rsid w:val="00A6280F"/>
    <w:rsid w:val="00A62BFD"/>
    <w:rsid w:val="00A637D2"/>
    <w:rsid w:val="00A6390E"/>
    <w:rsid w:val="00A63974"/>
    <w:rsid w:val="00A6451B"/>
    <w:rsid w:val="00A65065"/>
    <w:rsid w:val="00A6559B"/>
    <w:rsid w:val="00A657BC"/>
    <w:rsid w:val="00A6591C"/>
    <w:rsid w:val="00A66345"/>
    <w:rsid w:val="00A66446"/>
    <w:rsid w:val="00A6698A"/>
    <w:rsid w:val="00A66A77"/>
    <w:rsid w:val="00A66B5C"/>
    <w:rsid w:val="00A6722C"/>
    <w:rsid w:val="00A67ED2"/>
    <w:rsid w:val="00A7041F"/>
    <w:rsid w:val="00A7058F"/>
    <w:rsid w:val="00A70B25"/>
    <w:rsid w:val="00A70CE4"/>
    <w:rsid w:val="00A71285"/>
    <w:rsid w:val="00A7167B"/>
    <w:rsid w:val="00A719A8"/>
    <w:rsid w:val="00A71AAA"/>
    <w:rsid w:val="00A71FB2"/>
    <w:rsid w:val="00A7217C"/>
    <w:rsid w:val="00A72487"/>
    <w:rsid w:val="00A72C0B"/>
    <w:rsid w:val="00A73836"/>
    <w:rsid w:val="00A73F50"/>
    <w:rsid w:val="00A7431C"/>
    <w:rsid w:val="00A74898"/>
    <w:rsid w:val="00A74A40"/>
    <w:rsid w:val="00A74B97"/>
    <w:rsid w:val="00A75C78"/>
    <w:rsid w:val="00A75F44"/>
    <w:rsid w:val="00A77850"/>
    <w:rsid w:val="00A77D61"/>
    <w:rsid w:val="00A803BA"/>
    <w:rsid w:val="00A806AB"/>
    <w:rsid w:val="00A80A4D"/>
    <w:rsid w:val="00A8143C"/>
    <w:rsid w:val="00A8163E"/>
    <w:rsid w:val="00A81A17"/>
    <w:rsid w:val="00A81DD2"/>
    <w:rsid w:val="00A82162"/>
    <w:rsid w:val="00A829C9"/>
    <w:rsid w:val="00A82D03"/>
    <w:rsid w:val="00A82D4E"/>
    <w:rsid w:val="00A82E4B"/>
    <w:rsid w:val="00A82EB4"/>
    <w:rsid w:val="00A832D6"/>
    <w:rsid w:val="00A83432"/>
    <w:rsid w:val="00A834D4"/>
    <w:rsid w:val="00A83B0B"/>
    <w:rsid w:val="00A83BC6"/>
    <w:rsid w:val="00A841B2"/>
    <w:rsid w:val="00A841D0"/>
    <w:rsid w:val="00A844D7"/>
    <w:rsid w:val="00A84F2A"/>
    <w:rsid w:val="00A85C31"/>
    <w:rsid w:val="00A85F38"/>
    <w:rsid w:val="00A86058"/>
    <w:rsid w:val="00A86328"/>
    <w:rsid w:val="00A86A19"/>
    <w:rsid w:val="00A86E62"/>
    <w:rsid w:val="00A87032"/>
    <w:rsid w:val="00A87D24"/>
    <w:rsid w:val="00A87DD5"/>
    <w:rsid w:val="00A87FDE"/>
    <w:rsid w:val="00A90477"/>
    <w:rsid w:val="00A91294"/>
    <w:rsid w:val="00A91A26"/>
    <w:rsid w:val="00A91D73"/>
    <w:rsid w:val="00A9237B"/>
    <w:rsid w:val="00A9254B"/>
    <w:rsid w:val="00A92871"/>
    <w:rsid w:val="00A93048"/>
    <w:rsid w:val="00A932C6"/>
    <w:rsid w:val="00A93914"/>
    <w:rsid w:val="00A93A50"/>
    <w:rsid w:val="00A93F2C"/>
    <w:rsid w:val="00A94204"/>
    <w:rsid w:val="00A94C91"/>
    <w:rsid w:val="00A94E5B"/>
    <w:rsid w:val="00A94EE5"/>
    <w:rsid w:val="00A94F9B"/>
    <w:rsid w:val="00A956A6"/>
    <w:rsid w:val="00A9604A"/>
    <w:rsid w:val="00A963A4"/>
    <w:rsid w:val="00A96BE4"/>
    <w:rsid w:val="00A96F8A"/>
    <w:rsid w:val="00A977C0"/>
    <w:rsid w:val="00A97C88"/>
    <w:rsid w:val="00AA0C4E"/>
    <w:rsid w:val="00AA166E"/>
    <w:rsid w:val="00AA2172"/>
    <w:rsid w:val="00AA25A0"/>
    <w:rsid w:val="00AA3625"/>
    <w:rsid w:val="00AA4E42"/>
    <w:rsid w:val="00AA504A"/>
    <w:rsid w:val="00AA5F8C"/>
    <w:rsid w:val="00AA6349"/>
    <w:rsid w:val="00AA6A9C"/>
    <w:rsid w:val="00AA6EC2"/>
    <w:rsid w:val="00AA6FFE"/>
    <w:rsid w:val="00AA78E0"/>
    <w:rsid w:val="00AB06DD"/>
    <w:rsid w:val="00AB14DC"/>
    <w:rsid w:val="00AB2692"/>
    <w:rsid w:val="00AB2746"/>
    <w:rsid w:val="00AB2A8C"/>
    <w:rsid w:val="00AB35AB"/>
    <w:rsid w:val="00AB3F2E"/>
    <w:rsid w:val="00AB4468"/>
    <w:rsid w:val="00AB4C53"/>
    <w:rsid w:val="00AB5178"/>
    <w:rsid w:val="00AB6043"/>
    <w:rsid w:val="00AB6387"/>
    <w:rsid w:val="00AB63C5"/>
    <w:rsid w:val="00AB693B"/>
    <w:rsid w:val="00AB7071"/>
    <w:rsid w:val="00AC00B4"/>
    <w:rsid w:val="00AC0E84"/>
    <w:rsid w:val="00AC0EF6"/>
    <w:rsid w:val="00AC12C6"/>
    <w:rsid w:val="00AC1371"/>
    <w:rsid w:val="00AC2814"/>
    <w:rsid w:val="00AC2D38"/>
    <w:rsid w:val="00AC2FA9"/>
    <w:rsid w:val="00AC38DC"/>
    <w:rsid w:val="00AC445E"/>
    <w:rsid w:val="00AC5ABB"/>
    <w:rsid w:val="00AC5EA2"/>
    <w:rsid w:val="00AC6763"/>
    <w:rsid w:val="00AC6E30"/>
    <w:rsid w:val="00AC785C"/>
    <w:rsid w:val="00AC7BA9"/>
    <w:rsid w:val="00AD0B98"/>
    <w:rsid w:val="00AD0E05"/>
    <w:rsid w:val="00AD1050"/>
    <w:rsid w:val="00AD1140"/>
    <w:rsid w:val="00AD1212"/>
    <w:rsid w:val="00AD2465"/>
    <w:rsid w:val="00AD2FDF"/>
    <w:rsid w:val="00AD3053"/>
    <w:rsid w:val="00AD38BE"/>
    <w:rsid w:val="00AD3983"/>
    <w:rsid w:val="00AD3A11"/>
    <w:rsid w:val="00AD47C3"/>
    <w:rsid w:val="00AD482D"/>
    <w:rsid w:val="00AD4E9F"/>
    <w:rsid w:val="00AD513B"/>
    <w:rsid w:val="00AD5222"/>
    <w:rsid w:val="00AD602B"/>
    <w:rsid w:val="00AD748A"/>
    <w:rsid w:val="00AD7A69"/>
    <w:rsid w:val="00AD7C2A"/>
    <w:rsid w:val="00AE0F9A"/>
    <w:rsid w:val="00AE10CE"/>
    <w:rsid w:val="00AE1679"/>
    <w:rsid w:val="00AE1686"/>
    <w:rsid w:val="00AE3CAA"/>
    <w:rsid w:val="00AE3D8B"/>
    <w:rsid w:val="00AE3E36"/>
    <w:rsid w:val="00AE40C2"/>
    <w:rsid w:val="00AE4EB7"/>
    <w:rsid w:val="00AE524B"/>
    <w:rsid w:val="00AE5767"/>
    <w:rsid w:val="00AE5AB2"/>
    <w:rsid w:val="00AE5D1E"/>
    <w:rsid w:val="00AE6510"/>
    <w:rsid w:val="00AE6887"/>
    <w:rsid w:val="00AE6E36"/>
    <w:rsid w:val="00AE744E"/>
    <w:rsid w:val="00AF00A6"/>
    <w:rsid w:val="00AF03A4"/>
    <w:rsid w:val="00AF112B"/>
    <w:rsid w:val="00AF13C0"/>
    <w:rsid w:val="00AF13DA"/>
    <w:rsid w:val="00AF418C"/>
    <w:rsid w:val="00AF43B1"/>
    <w:rsid w:val="00AF4A93"/>
    <w:rsid w:val="00AF58C9"/>
    <w:rsid w:val="00AF667B"/>
    <w:rsid w:val="00AF6906"/>
    <w:rsid w:val="00AF6A25"/>
    <w:rsid w:val="00AF6ACF"/>
    <w:rsid w:val="00AF6E62"/>
    <w:rsid w:val="00AF71C0"/>
    <w:rsid w:val="00AF72FF"/>
    <w:rsid w:val="00AF773D"/>
    <w:rsid w:val="00B00721"/>
    <w:rsid w:val="00B00AB5"/>
    <w:rsid w:val="00B00C21"/>
    <w:rsid w:val="00B00CCC"/>
    <w:rsid w:val="00B012F6"/>
    <w:rsid w:val="00B026BE"/>
    <w:rsid w:val="00B02D75"/>
    <w:rsid w:val="00B0404F"/>
    <w:rsid w:val="00B04286"/>
    <w:rsid w:val="00B04320"/>
    <w:rsid w:val="00B04345"/>
    <w:rsid w:val="00B047B3"/>
    <w:rsid w:val="00B04DF7"/>
    <w:rsid w:val="00B0530C"/>
    <w:rsid w:val="00B073DD"/>
    <w:rsid w:val="00B07550"/>
    <w:rsid w:val="00B07CAF"/>
    <w:rsid w:val="00B109B2"/>
    <w:rsid w:val="00B10A22"/>
    <w:rsid w:val="00B10F72"/>
    <w:rsid w:val="00B11EFD"/>
    <w:rsid w:val="00B11FA5"/>
    <w:rsid w:val="00B1211C"/>
    <w:rsid w:val="00B12B42"/>
    <w:rsid w:val="00B12C0A"/>
    <w:rsid w:val="00B12D2B"/>
    <w:rsid w:val="00B12E31"/>
    <w:rsid w:val="00B1389C"/>
    <w:rsid w:val="00B13A92"/>
    <w:rsid w:val="00B13AA2"/>
    <w:rsid w:val="00B140A3"/>
    <w:rsid w:val="00B14687"/>
    <w:rsid w:val="00B15628"/>
    <w:rsid w:val="00B15A51"/>
    <w:rsid w:val="00B161EF"/>
    <w:rsid w:val="00B163F2"/>
    <w:rsid w:val="00B166B2"/>
    <w:rsid w:val="00B16B38"/>
    <w:rsid w:val="00B17018"/>
    <w:rsid w:val="00B17128"/>
    <w:rsid w:val="00B171BB"/>
    <w:rsid w:val="00B207D7"/>
    <w:rsid w:val="00B207F3"/>
    <w:rsid w:val="00B219C8"/>
    <w:rsid w:val="00B21C0B"/>
    <w:rsid w:val="00B22025"/>
    <w:rsid w:val="00B22AC7"/>
    <w:rsid w:val="00B23965"/>
    <w:rsid w:val="00B25E17"/>
    <w:rsid w:val="00B25E58"/>
    <w:rsid w:val="00B2627E"/>
    <w:rsid w:val="00B26852"/>
    <w:rsid w:val="00B2689A"/>
    <w:rsid w:val="00B30F03"/>
    <w:rsid w:val="00B311BA"/>
    <w:rsid w:val="00B317E0"/>
    <w:rsid w:val="00B31EA6"/>
    <w:rsid w:val="00B32891"/>
    <w:rsid w:val="00B32F05"/>
    <w:rsid w:val="00B337C6"/>
    <w:rsid w:val="00B33FF3"/>
    <w:rsid w:val="00B342BB"/>
    <w:rsid w:val="00B35021"/>
    <w:rsid w:val="00B35786"/>
    <w:rsid w:val="00B36923"/>
    <w:rsid w:val="00B37CAC"/>
    <w:rsid w:val="00B4027B"/>
    <w:rsid w:val="00B40400"/>
    <w:rsid w:val="00B40642"/>
    <w:rsid w:val="00B41A48"/>
    <w:rsid w:val="00B41B00"/>
    <w:rsid w:val="00B4255C"/>
    <w:rsid w:val="00B42599"/>
    <w:rsid w:val="00B426D6"/>
    <w:rsid w:val="00B42861"/>
    <w:rsid w:val="00B435F2"/>
    <w:rsid w:val="00B43AA0"/>
    <w:rsid w:val="00B45019"/>
    <w:rsid w:val="00B45413"/>
    <w:rsid w:val="00B4571F"/>
    <w:rsid w:val="00B46004"/>
    <w:rsid w:val="00B46D9C"/>
    <w:rsid w:val="00B47528"/>
    <w:rsid w:val="00B47C1D"/>
    <w:rsid w:val="00B50097"/>
    <w:rsid w:val="00B50164"/>
    <w:rsid w:val="00B5034C"/>
    <w:rsid w:val="00B504B4"/>
    <w:rsid w:val="00B50DBD"/>
    <w:rsid w:val="00B50E1D"/>
    <w:rsid w:val="00B51002"/>
    <w:rsid w:val="00B511A2"/>
    <w:rsid w:val="00B51815"/>
    <w:rsid w:val="00B51CC1"/>
    <w:rsid w:val="00B51F3B"/>
    <w:rsid w:val="00B51F45"/>
    <w:rsid w:val="00B52271"/>
    <w:rsid w:val="00B526EB"/>
    <w:rsid w:val="00B53FCF"/>
    <w:rsid w:val="00B544D5"/>
    <w:rsid w:val="00B547EC"/>
    <w:rsid w:val="00B5495B"/>
    <w:rsid w:val="00B55801"/>
    <w:rsid w:val="00B55FE5"/>
    <w:rsid w:val="00B56305"/>
    <w:rsid w:val="00B567DE"/>
    <w:rsid w:val="00B56D87"/>
    <w:rsid w:val="00B57581"/>
    <w:rsid w:val="00B57918"/>
    <w:rsid w:val="00B57A6B"/>
    <w:rsid w:val="00B60129"/>
    <w:rsid w:val="00B602F7"/>
    <w:rsid w:val="00B603AF"/>
    <w:rsid w:val="00B60542"/>
    <w:rsid w:val="00B607EB"/>
    <w:rsid w:val="00B60E24"/>
    <w:rsid w:val="00B614BB"/>
    <w:rsid w:val="00B62255"/>
    <w:rsid w:val="00B63A13"/>
    <w:rsid w:val="00B6458C"/>
    <w:rsid w:val="00B645D2"/>
    <w:rsid w:val="00B6483D"/>
    <w:rsid w:val="00B650F6"/>
    <w:rsid w:val="00B6540D"/>
    <w:rsid w:val="00B65EEA"/>
    <w:rsid w:val="00B67DA2"/>
    <w:rsid w:val="00B704D7"/>
    <w:rsid w:val="00B70B71"/>
    <w:rsid w:val="00B70EA9"/>
    <w:rsid w:val="00B70F1A"/>
    <w:rsid w:val="00B72B00"/>
    <w:rsid w:val="00B73747"/>
    <w:rsid w:val="00B739F8"/>
    <w:rsid w:val="00B74F41"/>
    <w:rsid w:val="00B7500B"/>
    <w:rsid w:val="00B7544C"/>
    <w:rsid w:val="00B75D9E"/>
    <w:rsid w:val="00B766E2"/>
    <w:rsid w:val="00B767E3"/>
    <w:rsid w:val="00B76B1C"/>
    <w:rsid w:val="00B77167"/>
    <w:rsid w:val="00B771BD"/>
    <w:rsid w:val="00B77516"/>
    <w:rsid w:val="00B77867"/>
    <w:rsid w:val="00B77FCA"/>
    <w:rsid w:val="00B802CC"/>
    <w:rsid w:val="00B806FE"/>
    <w:rsid w:val="00B80709"/>
    <w:rsid w:val="00B80AA1"/>
    <w:rsid w:val="00B80F0F"/>
    <w:rsid w:val="00B810D6"/>
    <w:rsid w:val="00B8179C"/>
    <w:rsid w:val="00B819E9"/>
    <w:rsid w:val="00B81A14"/>
    <w:rsid w:val="00B81D87"/>
    <w:rsid w:val="00B82201"/>
    <w:rsid w:val="00B82A93"/>
    <w:rsid w:val="00B82DCA"/>
    <w:rsid w:val="00B82EBF"/>
    <w:rsid w:val="00B83156"/>
    <w:rsid w:val="00B83325"/>
    <w:rsid w:val="00B83D58"/>
    <w:rsid w:val="00B845D3"/>
    <w:rsid w:val="00B84AFE"/>
    <w:rsid w:val="00B85DEF"/>
    <w:rsid w:val="00B86F85"/>
    <w:rsid w:val="00B871C8"/>
    <w:rsid w:val="00B873C5"/>
    <w:rsid w:val="00B903DB"/>
    <w:rsid w:val="00B91231"/>
    <w:rsid w:val="00B91B35"/>
    <w:rsid w:val="00B92664"/>
    <w:rsid w:val="00B929CF"/>
    <w:rsid w:val="00B938C5"/>
    <w:rsid w:val="00B93AE8"/>
    <w:rsid w:val="00B93B20"/>
    <w:rsid w:val="00B940EF"/>
    <w:rsid w:val="00B94114"/>
    <w:rsid w:val="00B949B8"/>
    <w:rsid w:val="00B949DB"/>
    <w:rsid w:val="00B94BB9"/>
    <w:rsid w:val="00B9524C"/>
    <w:rsid w:val="00B957ED"/>
    <w:rsid w:val="00B95B44"/>
    <w:rsid w:val="00B964A6"/>
    <w:rsid w:val="00B96EE0"/>
    <w:rsid w:val="00B97620"/>
    <w:rsid w:val="00B97CA1"/>
    <w:rsid w:val="00BA045B"/>
    <w:rsid w:val="00BA05AD"/>
    <w:rsid w:val="00BA10F2"/>
    <w:rsid w:val="00BA1487"/>
    <w:rsid w:val="00BA1FA3"/>
    <w:rsid w:val="00BA29ED"/>
    <w:rsid w:val="00BA2E24"/>
    <w:rsid w:val="00BA419C"/>
    <w:rsid w:val="00BA482E"/>
    <w:rsid w:val="00BA4C68"/>
    <w:rsid w:val="00BA4F1E"/>
    <w:rsid w:val="00BA522C"/>
    <w:rsid w:val="00BA5C8A"/>
    <w:rsid w:val="00BA68FB"/>
    <w:rsid w:val="00BA6ABB"/>
    <w:rsid w:val="00BA6F44"/>
    <w:rsid w:val="00BA72D4"/>
    <w:rsid w:val="00BA7BEB"/>
    <w:rsid w:val="00BA7FE7"/>
    <w:rsid w:val="00BB0473"/>
    <w:rsid w:val="00BB0F72"/>
    <w:rsid w:val="00BB1082"/>
    <w:rsid w:val="00BB2091"/>
    <w:rsid w:val="00BB2266"/>
    <w:rsid w:val="00BB2366"/>
    <w:rsid w:val="00BB239D"/>
    <w:rsid w:val="00BB2B70"/>
    <w:rsid w:val="00BB2E50"/>
    <w:rsid w:val="00BB2F66"/>
    <w:rsid w:val="00BB31C5"/>
    <w:rsid w:val="00BB3497"/>
    <w:rsid w:val="00BB43D1"/>
    <w:rsid w:val="00BB484A"/>
    <w:rsid w:val="00BB4A8A"/>
    <w:rsid w:val="00BB5F01"/>
    <w:rsid w:val="00BB670D"/>
    <w:rsid w:val="00BB694D"/>
    <w:rsid w:val="00BB6C00"/>
    <w:rsid w:val="00BB6F78"/>
    <w:rsid w:val="00BB7236"/>
    <w:rsid w:val="00BB7E4F"/>
    <w:rsid w:val="00BC0457"/>
    <w:rsid w:val="00BC0BAF"/>
    <w:rsid w:val="00BC10C1"/>
    <w:rsid w:val="00BC1884"/>
    <w:rsid w:val="00BC231C"/>
    <w:rsid w:val="00BC39F5"/>
    <w:rsid w:val="00BC4610"/>
    <w:rsid w:val="00BC4FB9"/>
    <w:rsid w:val="00BC5A8F"/>
    <w:rsid w:val="00BC5FD1"/>
    <w:rsid w:val="00BC62B3"/>
    <w:rsid w:val="00BD0451"/>
    <w:rsid w:val="00BD1123"/>
    <w:rsid w:val="00BD14FE"/>
    <w:rsid w:val="00BD17A8"/>
    <w:rsid w:val="00BD2462"/>
    <w:rsid w:val="00BD26D7"/>
    <w:rsid w:val="00BD273C"/>
    <w:rsid w:val="00BD2F1C"/>
    <w:rsid w:val="00BD35CB"/>
    <w:rsid w:val="00BD3752"/>
    <w:rsid w:val="00BD5251"/>
    <w:rsid w:val="00BD52C0"/>
    <w:rsid w:val="00BD6C40"/>
    <w:rsid w:val="00BD7424"/>
    <w:rsid w:val="00BE0896"/>
    <w:rsid w:val="00BE14D5"/>
    <w:rsid w:val="00BE31C4"/>
    <w:rsid w:val="00BE48D5"/>
    <w:rsid w:val="00BE4978"/>
    <w:rsid w:val="00BE4C94"/>
    <w:rsid w:val="00BE52EF"/>
    <w:rsid w:val="00BE5855"/>
    <w:rsid w:val="00BE5907"/>
    <w:rsid w:val="00BE6CFF"/>
    <w:rsid w:val="00BE6EEC"/>
    <w:rsid w:val="00BE6F24"/>
    <w:rsid w:val="00BE7CF1"/>
    <w:rsid w:val="00BF02FB"/>
    <w:rsid w:val="00BF031A"/>
    <w:rsid w:val="00BF0CC7"/>
    <w:rsid w:val="00BF0DEB"/>
    <w:rsid w:val="00BF1A6B"/>
    <w:rsid w:val="00BF1F8B"/>
    <w:rsid w:val="00BF3022"/>
    <w:rsid w:val="00BF330C"/>
    <w:rsid w:val="00BF3B18"/>
    <w:rsid w:val="00BF3DAB"/>
    <w:rsid w:val="00BF489C"/>
    <w:rsid w:val="00BF4E71"/>
    <w:rsid w:val="00BF5A93"/>
    <w:rsid w:val="00BF6AEE"/>
    <w:rsid w:val="00BF6B9E"/>
    <w:rsid w:val="00BF6CC7"/>
    <w:rsid w:val="00BF6E20"/>
    <w:rsid w:val="00C008EC"/>
    <w:rsid w:val="00C00928"/>
    <w:rsid w:val="00C00FBD"/>
    <w:rsid w:val="00C00FD2"/>
    <w:rsid w:val="00C013A5"/>
    <w:rsid w:val="00C01891"/>
    <w:rsid w:val="00C02548"/>
    <w:rsid w:val="00C0568E"/>
    <w:rsid w:val="00C05DFA"/>
    <w:rsid w:val="00C07271"/>
    <w:rsid w:val="00C074D3"/>
    <w:rsid w:val="00C10163"/>
    <w:rsid w:val="00C107C9"/>
    <w:rsid w:val="00C109D8"/>
    <w:rsid w:val="00C10E58"/>
    <w:rsid w:val="00C10F25"/>
    <w:rsid w:val="00C11D0F"/>
    <w:rsid w:val="00C13D8D"/>
    <w:rsid w:val="00C14C2F"/>
    <w:rsid w:val="00C15DDE"/>
    <w:rsid w:val="00C16160"/>
    <w:rsid w:val="00C1653C"/>
    <w:rsid w:val="00C16B93"/>
    <w:rsid w:val="00C16FC2"/>
    <w:rsid w:val="00C16FEF"/>
    <w:rsid w:val="00C1793D"/>
    <w:rsid w:val="00C17B4D"/>
    <w:rsid w:val="00C17D2C"/>
    <w:rsid w:val="00C17E82"/>
    <w:rsid w:val="00C205B1"/>
    <w:rsid w:val="00C20663"/>
    <w:rsid w:val="00C21727"/>
    <w:rsid w:val="00C21F49"/>
    <w:rsid w:val="00C222D1"/>
    <w:rsid w:val="00C22474"/>
    <w:rsid w:val="00C22676"/>
    <w:rsid w:val="00C226A2"/>
    <w:rsid w:val="00C22EF2"/>
    <w:rsid w:val="00C23199"/>
    <w:rsid w:val="00C236D9"/>
    <w:rsid w:val="00C239CB"/>
    <w:rsid w:val="00C24019"/>
    <w:rsid w:val="00C24068"/>
    <w:rsid w:val="00C24DCA"/>
    <w:rsid w:val="00C24DD7"/>
    <w:rsid w:val="00C2528B"/>
    <w:rsid w:val="00C2672B"/>
    <w:rsid w:val="00C26C1F"/>
    <w:rsid w:val="00C27968"/>
    <w:rsid w:val="00C27A6D"/>
    <w:rsid w:val="00C306D8"/>
    <w:rsid w:val="00C309B7"/>
    <w:rsid w:val="00C30A6C"/>
    <w:rsid w:val="00C30B5E"/>
    <w:rsid w:val="00C3124E"/>
    <w:rsid w:val="00C31CED"/>
    <w:rsid w:val="00C31FD0"/>
    <w:rsid w:val="00C33333"/>
    <w:rsid w:val="00C33908"/>
    <w:rsid w:val="00C33B97"/>
    <w:rsid w:val="00C33C7D"/>
    <w:rsid w:val="00C341A9"/>
    <w:rsid w:val="00C342ED"/>
    <w:rsid w:val="00C3439B"/>
    <w:rsid w:val="00C34952"/>
    <w:rsid w:val="00C35930"/>
    <w:rsid w:val="00C359D8"/>
    <w:rsid w:val="00C35DEA"/>
    <w:rsid w:val="00C35F8B"/>
    <w:rsid w:val="00C3665C"/>
    <w:rsid w:val="00C366DE"/>
    <w:rsid w:val="00C36CF4"/>
    <w:rsid w:val="00C375C3"/>
    <w:rsid w:val="00C3777A"/>
    <w:rsid w:val="00C37BD3"/>
    <w:rsid w:val="00C40D89"/>
    <w:rsid w:val="00C416E7"/>
    <w:rsid w:val="00C4181B"/>
    <w:rsid w:val="00C41C63"/>
    <w:rsid w:val="00C432F5"/>
    <w:rsid w:val="00C43863"/>
    <w:rsid w:val="00C43A71"/>
    <w:rsid w:val="00C444BA"/>
    <w:rsid w:val="00C44BAE"/>
    <w:rsid w:val="00C44E2B"/>
    <w:rsid w:val="00C45050"/>
    <w:rsid w:val="00C45D57"/>
    <w:rsid w:val="00C47112"/>
    <w:rsid w:val="00C473C9"/>
    <w:rsid w:val="00C473D9"/>
    <w:rsid w:val="00C503DD"/>
    <w:rsid w:val="00C5083C"/>
    <w:rsid w:val="00C50C97"/>
    <w:rsid w:val="00C50D73"/>
    <w:rsid w:val="00C511E5"/>
    <w:rsid w:val="00C519F6"/>
    <w:rsid w:val="00C51AD0"/>
    <w:rsid w:val="00C51AFE"/>
    <w:rsid w:val="00C51F8B"/>
    <w:rsid w:val="00C52661"/>
    <w:rsid w:val="00C53D94"/>
    <w:rsid w:val="00C5447F"/>
    <w:rsid w:val="00C544C2"/>
    <w:rsid w:val="00C54608"/>
    <w:rsid w:val="00C552C5"/>
    <w:rsid w:val="00C55689"/>
    <w:rsid w:val="00C571EF"/>
    <w:rsid w:val="00C57729"/>
    <w:rsid w:val="00C57B56"/>
    <w:rsid w:val="00C57E0D"/>
    <w:rsid w:val="00C57F49"/>
    <w:rsid w:val="00C60499"/>
    <w:rsid w:val="00C606D2"/>
    <w:rsid w:val="00C60A4A"/>
    <w:rsid w:val="00C60D28"/>
    <w:rsid w:val="00C60D54"/>
    <w:rsid w:val="00C60E83"/>
    <w:rsid w:val="00C60FFB"/>
    <w:rsid w:val="00C61CBE"/>
    <w:rsid w:val="00C61EF3"/>
    <w:rsid w:val="00C62046"/>
    <w:rsid w:val="00C632D8"/>
    <w:rsid w:val="00C643EF"/>
    <w:rsid w:val="00C64426"/>
    <w:rsid w:val="00C6454D"/>
    <w:rsid w:val="00C6593F"/>
    <w:rsid w:val="00C65BD6"/>
    <w:rsid w:val="00C663D0"/>
    <w:rsid w:val="00C6640F"/>
    <w:rsid w:val="00C66D45"/>
    <w:rsid w:val="00C66F30"/>
    <w:rsid w:val="00C67305"/>
    <w:rsid w:val="00C67417"/>
    <w:rsid w:val="00C67BCB"/>
    <w:rsid w:val="00C67C3D"/>
    <w:rsid w:val="00C708AB"/>
    <w:rsid w:val="00C70B5F"/>
    <w:rsid w:val="00C70F51"/>
    <w:rsid w:val="00C7109C"/>
    <w:rsid w:val="00C7176E"/>
    <w:rsid w:val="00C72DE2"/>
    <w:rsid w:val="00C732DA"/>
    <w:rsid w:val="00C736A8"/>
    <w:rsid w:val="00C739A8"/>
    <w:rsid w:val="00C73D85"/>
    <w:rsid w:val="00C742EC"/>
    <w:rsid w:val="00C74AEF"/>
    <w:rsid w:val="00C75CA1"/>
    <w:rsid w:val="00C764BA"/>
    <w:rsid w:val="00C764BD"/>
    <w:rsid w:val="00C76CE1"/>
    <w:rsid w:val="00C778BA"/>
    <w:rsid w:val="00C77EDF"/>
    <w:rsid w:val="00C80A98"/>
    <w:rsid w:val="00C8120F"/>
    <w:rsid w:val="00C813EF"/>
    <w:rsid w:val="00C8158A"/>
    <w:rsid w:val="00C81967"/>
    <w:rsid w:val="00C82937"/>
    <w:rsid w:val="00C83A1D"/>
    <w:rsid w:val="00C83EB7"/>
    <w:rsid w:val="00C84210"/>
    <w:rsid w:val="00C84367"/>
    <w:rsid w:val="00C84722"/>
    <w:rsid w:val="00C85636"/>
    <w:rsid w:val="00C861C1"/>
    <w:rsid w:val="00C86361"/>
    <w:rsid w:val="00C8678E"/>
    <w:rsid w:val="00C86858"/>
    <w:rsid w:val="00C86DB9"/>
    <w:rsid w:val="00C87ABA"/>
    <w:rsid w:val="00C87E81"/>
    <w:rsid w:val="00C909E9"/>
    <w:rsid w:val="00C911A7"/>
    <w:rsid w:val="00C91227"/>
    <w:rsid w:val="00C91355"/>
    <w:rsid w:val="00C91865"/>
    <w:rsid w:val="00C927D3"/>
    <w:rsid w:val="00C92C97"/>
    <w:rsid w:val="00C92F2A"/>
    <w:rsid w:val="00C9306B"/>
    <w:rsid w:val="00C9364E"/>
    <w:rsid w:val="00C95106"/>
    <w:rsid w:val="00C9515F"/>
    <w:rsid w:val="00C95169"/>
    <w:rsid w:val="00C957BE"/>
    <w:rsid w:val="00C960C9"/>
    <w:rsid w:val="00C96255"/>
    <w:rsid w:val="00C96DBE"/>
    <w:rsid w:val="00C96F4B"/>
    <w:rsid w:val="00C97CC7"/>
    <w:rsid w:val="00CA091D"/>
    <w:rsid w:val="00CA0A5F"/>
    <w:rsid w:val="00CA0B77"/>
    <w:rsid w:val="00CA1F07"/>
    <w:rsid w:val="00CA20C1"/>
    <w:rsid w:val="00CA3BC5"/>
    <w:rsid w:val="00CA3C34"/>
    <w:rsid w:val="00CA3EE5"/>
    <w:rsid w:val="00CA4FB5"/>
    <w:rsid w:val="00CA6C26"/>
    <w:rsid w:val="00CB141E"/>
    <w:rsid w:val="00CB15A2"/>
    <w:rsid w:val="00CB1B21"/>
    <w:rsid w:val="00CB36BB"/>
    <w:rsid w:val="00CB3E90"/>
    <w:rsid w:val="00CB3F4E"/>
    <w:rsid w:val="00CB5364"/>
    <w:rsid w:val="00CB62C4"/>
    <w:rsid w:val="00CB62D5"/>
    <w:rsid w:val="00CB6BE5"/>
    <w:rsid w:val="00CB6CB6"/>
    <w:rsid w:val="00CB7FFC"/>
    <w:rsid w:val="00CC044A"/>
    <w:rsid w:val="00CC0636"/>
    <w:rsid w:val="00CC0769"/>
    <w:rsid w:val="00CC10EB"/>
    <w:rsid w:val="00CC11CD"/>
    <w:rsid w:val="00CC12FB"/>
    <w:rsid w:val="00CC17DF"/>
    <w:rsid w:val="00CC2487"/>
    <w:rsid w:val="00CC2D1E"/>
    <w:rsid w:val="00CC3092"/>
    <w:rsid w:val="00CC324E"/>
    <w:rsid w:val="00CC35E7"/>
    <w:rsid w:val="00CC39C6"/>
    <w:rsid w:val="00CC3A46"/>
    <w:rsid w:val="00CC40FA"/>
    <w:rsid w:val="00CC4219"/>
    <w:rsid w:val="00CC441D"/>
    <w:rsid w:val="00CC487F"/>
    <w:rsid w:val="00CC4D54"/>
    <w:rsid w:val="00CC5506"/>
    <w:rsid w:val="00CC57C0"/>
    <w:rsid w:val="00CC6517"/>
    <w:rsid w:val="00CC6637"/>
    <w:rsid w:val="00CC7BB2"/>
    <w:rsid w:val="00CD0164"/>
    <w:rsid w:val="00CD02FB"/>
    <w:rsid w:val="00CD0E48"/>
    <w:rsid w:val="00CD0F98"/>
    <w:rsid w:val="00CD16ED"/>
    <w:rsid w:val="00CD1753"/>
    <w:rsid w:val="00CD232A"/>
    <w:rsid w:val="00CD2449"/>
    <w:rsid w:val="00CD2B14"/>
    <w:rsid w:val="00CD2E50"/>
    <w:rsid w:val="00CD37F4"/>
    <w:rsid w:val="00CD3C4F"/>
    <w:rsid w:val="00CD4715"/>
    <w:rsid w:val="00CD5AC2"/>
    <w:rsid w:val="00CD6260"/>
    <w:rsid w:val="00CD6EC3"/>
    <w:rsid w:val="00CD716B"/>
    <w:rsid w:val="00CD79E5"/>
    <w:rsid w:val="00CE09B3"/>
    <w:rsid w:val="00CE189D"/>
    <w:rsid w:val="00CE331D"/>
    <w:rsid w:val="00CE351E"/>
    <w:rsid w:val="00CE3BFE"/>
    <w:rsid w:val="00CE4306"/>
    <w:rsid w:val="00CE468C"/>
    <w:rsid w:val="00CE4892"/>
    <w:rsid w:val="00CE4B8B"/>
    <w:rsid w:val="00CE4FE5"/>
    <w:rsid w:val="00CE5ADC"/>
    <w:rsid w:val="00CE6250"/>
    <w:rsid w:val="00CE65A5"/>
    <w:rsid w:val="00CE6948"/>
    <w:rsid w:val="00CE6FB5"/>
    <w:rsid w:val="00CE713D"/>
    <w:rsid w:val="00CE7169"/>
    <w:rsid w:val="00CE7500"/>
    <w:rsid w:val="00CE76F1"/>
    <w:rsid w:val="00CF09C5"/>
    <w:rsid w:val="00CF0F3B"/>
    <w:rsid w:val="00CF1432"/>
    <w:rsid w:val="00CF192C"/>
    <w:rsid w:val="00CF1968"/>
    <w:rsid w:val="00CF1FCE"/>
    <w:rsid w:val="00CF1FFD"/>
    <w:rsid w:val="00CF1FFF"/>
    <w:rsid w:val="00CF26CD"/>
    <w:rsid w:val="00CF2A75"/>
    <w:rsid w:val="00CF351A"/>
    <w:rsid w:val="00CF523E"/>
    <w:rsid w:val="00CF5497"/>
    <w:rsid w:val="00CF573A"/>
    <w:rsid w:val="00CF611D"/>
    <w:rsid w:val="00CF6587"/>
    <w:rsid w:val="00CF6881"/>
    <w:rsid w:val="00CF7521"/>
    <w:rsid w:val="00CF7B6E"/>
    <w:rsid w:val="00CF7C7F"/>
    <w:rsid w:val="00D0027B"/>
    <w:rsid w:val="00D00F28"/>
    <w:rsid w:val="00D00F46"/>
    <w:rsid w:val="00D021BD"/>
    <w:rsid w:val="00D0227C"/>
    <w:rsid w:val="00D028FF"/>
    <w:rsid w:val="00D0291E"/>
    <w:rsid w:val="00D02978"/>
    <w:rsid w:val="00D02A5F"/>
    <w:rsid w:val="00D02A8E"/>
    <w:rsid w:val="00D02ADB"/>
    <w:rsid w:val="00D032D1"/>
    <w:rsid w:val="00D03367"/>
    <w:rsid w:val="00D03763"/>
    <w:rsid w:val="00D03840"/>
    <w:rsid w:val="00D04BFB"/>
    <w:rsid w:val="00D04C20"/>
    <w:rsid w:val="00D04E22"/>
    <w:rsid w:val="00D052D8"/>
    <w:rsid w:val="00D05953"/>
    <w:rsid w:val="00D05C7B"/>
    <w:rsid w:val="00D05E42"/>
    <w:rsid w:val="00D06626"/>
    <w:rsid w:val="00D067BD"/>
    <w:rsid w:val="00D06AC3"/>
    <w:rsid w:val="00D06D76"/>
    <w:rsid w:val="00D06DB2"/>
    <w:rsid w:val="00D0767A"/>
    <w:rsid w:val="00D07CE9"/>
    <w:rsid w:val="00D10F0B"/>
    <w:rsid w:val="00D115A9"/>
    <w:rsid w:val="00D11DDD"/>
    <w:rsid w:val="00D12BDC"/>
    <w:rsid w:val="00D13154"/>
    <w:rsid w:val="00D13708"/>
    <w:rsid w:val="00D13AB3"/>
    <w:rsid w:val="00D13AF5"/>
    <w:rsid w:val="00D14CF2"/>
    <w:rsid w:val="00D14DBF"/>
    <w:rsid w:val="00D1521F"/>
    <w:rsid w:val="00D1548B"/>
    <w:rsid w:val="00D1599E"/>
    <w:rsid w:val="00D15C79"/>
    <w:rsid w:val="00D15CD9"/>
    <w:rsid w:val="00D160B6"/>
    <w:rsid w:val="00D16318"/>
    <w:rsid w:val="00D16785"/>
    <w:rsid w:val="00D16CD1"/>
    <w:rsid w:val="00D16FBA"/>
    <w:rsid w:val="00D1720F"/>
    <w:rsid w:val="00D177E5"/>
    <w:rsid w:val="00D2023E"/>
    <w:rsid w:val="00D204BC"/>
    <w:rsid w:val="00D20CA6"/>
    <w:rsid w:val="00D20D37"/>
    <w:rsid w:val="00D2242F"/>
    <w:rsid w:val="00D22A6D"/>
    <w:rsid w:val="00D22B2B"/>
    <w:rsid w:val="00D2339D"/>
    <w:rsid w:val="00D24136"/>
    <w:rsid w:val="00D256B2"/>
    <w:rsid w:val="00D25B3D"/>
    <w:rsid w:val="00D25DF2"/>
    <w:rsid w:val="00D27663"/>
    <w:rsid w:val="00D276AC"/>
    <w:rsid w:val="00D27851"/>
    <w:rsid w:val="00D27BAC"/>
    <w:rsid w:val="00D27F9B"/>
    <w:rsid w:val="00D302FC"/>
    <w:rsid w:val="00D3041D"/>
    <w:rsid w:val="00D30938"/>
    <w:rsid w:val="00D312AA"/>
    <w:rsid w:val="00D31802"/>
    <w:rsid w:val="00D3214E"/>
    <w:rsid w:val="00D3234C"/>
    <w:rsid w:val="00D32D3F"/>
    <w:rsid w:val="00D331D1"/>
    <w:rsid w:val="00D3338D"/>
    <w:rsid w:val="00D3352E"/>
    <w:rsid w:val="00D345D7"/>
    <w:rsid w:val="00D35052"/>
    <w:rsid w:val="00D35B87"/>
    <w:rsid w:val="00D36855"/>
    <w:rsid w:val="00D36B18"/>
    <w:rsid w:val="00D36C97"/>
    <w:rsid w:val="00D36F75"/>
    <w:rsid w:val="00D37361"/>
    <w:rsid w:val="00D37B34"/>
    <w:rsid w:val="00D37DEE"/>
    <w:rsid w:val="00D406E0"/>
    <w:rsid w:val="00D410A7"/>
    <w:rsid w:val="00D410D9"/>
    <w:rsid w:val="00D41241"/>
    <w:rsid w:val="00D41383"/>
    <w:rsid w:val="00D41665"/>
    <w:rsid w:val="00D41E84"/>
    <w:rsid w:val="00D4278B"/>
    <w:rsid w:val="00D4284D"/>
    <w:rsid w:val="00D42B10"/>
    <w:rsid w:val="00D449E1"/>
    <w:rsid w:val="00D45140"/>
    <w:rsid w:val="00D45B92"/>
    <w:rsid w:val="00D45E28"/>
    <w:rsid w:val="00D46D0A"/>
    <w:rsid w:val="00D47135"/>
    <w:rsid w:val="00D509C8"/>
    <w:rsid w:val="00D511C3"/>
    <w:rsid w:val="00D512F5"/>
    <w:rsid w:val="00D51CD2"/>
    <w:rsid w:val="00D52134"/>
    <w:rsid w:val="00D522BF"/>
    <w:rsid w:val="00D524DC"/>
    <w:rsid w:val="00D52FA9"/>
    <w:rsid w:val="00D5312A"/>
    <w:rsid w:val="00D53465"/>
    <w:rsid w:val="00D53BC4"/>
    <w:rsid w:val="00D54673"/>
    <w:rsid w:val="00D549DD"/>
    <w:rsid w:val="00D557EB"/>
    <w:rsid w:val="00D56011"/>
    <w:rsid w:val="00D569E8"/>
    <w:rsid w:val="00D56AFD"/>
    <w:rsid w:val="00D56CA3"/>
    <w:rsid w:val="00D575D5"/>
    <w:rsid w:val="00D57D07"/>
    <w:rsid w:val="00D600CE"/>
    <w:rsid w:val="00D600D1"/>
    <w:rsid w:val="00D602D3"/>
    <w:rsid w:val="00D605D0"/>
    <w:rsid w:val="00D60706"/>
    <w:rsid w:val="00D60CF1"/>
    <w:rsid w:val="00D61098"/>
    <w:rsid w:val="00D61B29"/>
    <w:rsid w:val="00D62669"/>
    <w:rsid w:val="00D62F55"/>
    <w:rsid w:val="00D63869"/>
    <w:rsid w:val="00D63D2F"/>
    <w:rsid w:val="00D64158"/>
    <w:rsid w:val="00D64224"/>
    <w:rsid w:val="00D6616F"/>
    <w:rsid w:val="00D669D0"/>
    <w:rsid w:val="00D66EA1"/>
    <w:rsid w:val="00D67627"/>
    <w:rsid w:val="00D67C1C"/>
    <w:rsid w:val="00D67DCD"/>
    <w:rsid w:val="00D67EDA"/>
    <w:rsid w:val="00D70415"/>
    <w:rsid w:val="00D71B30"/>
    <w:rsid w:val="00D72293"/>
    <w:rsid w:val="00D72AC1"/>
    <w:rsid w:val="00D75CC3"/>
    <w:rsid w:val="00D75F07"/>
    <w:rsid w:val="00D768BF"/>
    <w:rsid w:val="00D76DDE"/>
    <w:rsid w:val="00D7721D"/>
    <w:rsid w:val="00D776EA"/>
    <w:rsid w:val="00D77A24"/>
    <w:rsid w:val="00D77AAD"/>
    <w:rsid w:val="00D807F1"/>
    <w:rsid w:val="00D81391"/>
    <w:rsid w:val="00D81702"/>
    <w:rsid w:val="00D81873"/>
    <w:rsid w:val="00D81930"/>
    <w:rsid w:val="00D82EA3"/>
    <w:rsid w:val="00D82EDB"/>
    <w:rsid w:val="00D82F5E"/>
    <w:rsid w:val="00D830AE"/>
    <w:rsid w:val="00D83156"/>
    <w:rsid w:val="00D83327"/>
    <w:rsid w:val="00D83CAC"/>
    <w:rsid w:val="00D84313"/>
    <w:rsid w:val="00D8510A"/>
    <w:rsid w:val="00D86981"/>
    <w:rsid w:val="00D86ACB"/>
    <w:rsid w:val="00D871E8"/>
    <w:rsid w:val="00D87542"/>
    <w:rsid w:val="00D87B4E"/>
    <w:rsid w:val="00D90A9F"/>
    <w:rsid w:val="00D90CDD"/>
    <w:rsid w:val="00D91416"/>
    <w:rsid w:val="00D9196B"/>
    <w:rsid w:val="00D91F5A"/>
    <w:rsid w:val="00D91FDF"/>
    <w:rsid w:val="00D92D32"/>
    <w:rsid w:val="00D93494"/>
    <w:rsid w:val="00D93620"/>
    <w:rsid w:val="00D93716"/>
    <w:rsid w:val="00D9376D"/>
    <w:rsid w:val="00D942D9"/>
    <w:rsid w:val="00D95055"/>
    <w:rsid w:val="00D95236"/>
    <w:rsid w:val="00D953B0"/>
    <w:rsid w:val="00D959DC"/>
    <w:rsid w:val="00D966CE"/>
    <w:rsid w:val="00DA0216"/>
    <w:rsid w:val="00DA04FB"/>
    <w:rsid w:val="00DA09A3"/>
    <w:rsid w:val="00DA1503"/>
    <w:rsid w:val="00DA15D9"/>
    <w:rsid w:val="00DA16D1"/>
    <w:rsid w:val="00DA1A8C"/>
    <w:rsid w:val="00DA26C0"/>
    <w:rsid w:val="00DA28FA"/>
    <w:rsid w:val="00DA2EBA"/>
    <w:rsid w:val="00DA3F5D"/>
    <w:rsid w:val="00DA4717"/>
    <w:rsid w:val="00DA5216"/>
    <w:rsid w:val="00DA576D"/>
    <w:rsid w:val="00DA60EF"/>
    <w:rsid w:val="00DA7E35"/>
    <w:rsid w:val="00DB022F"/>
    <w:rsid w:val="00DB0608"/>
    <w:rsid w:val="00DB1753"/>
    <w:rsid w:val="00DB1CB1"/>
    <w:rsid w:val="00DB2114"/>
    <w:rsid w:val="00DB23D7"/>
    <w:rsid w:val="00DB24A9"/>
    <w:rsid w:val="00DB24D5"/>
    <w:rsid w:val="00DB26F5"/>
    <w:rsid w:val="00DB2FDE"/>
    <w:rsid w:val="00DB36DA"/>
    <w:rsid w:val="00DB3866"/>
    <w:rsid w:val="00DB3B8E"/>
    <w:rsid w:val="00DB4C72"/>
    <w:rsid w:val="00DB5060"/>
    <w:rsid w:val="00DB5274"/>
    <w:rsid w:val="00DB55A1"/>
    <w:rsid w:val="00DB613F"/>
    <w:rsid w:val="00DB65EB"/>
    <w:rsid w:val="00DB7A96"/>
    <w:rsid w:val="00DC09EE"/>
    <w:rsid w:val="00DC1160"/>
    <w:rsid w:val="00DC15E9"/>
    <w:rsid w:val="00DC1C4F"/>
    <w:rsid w:val="00DC1E34"/>
    <w:rsid w:val="00DC2E1F"/>
    <w:rsid w:val="00DC315E"/>
    <w:rsid w:val="00DC407C"/>
    <w:rsid w:val="00DC473F"/>
    <w:rsid w:val="00DC4BC9"/>
    <w:rsid w:val="00DC4EC7"/>
    <w:rsid w:val="00DC50D1"/>
    <w:rsid w:val="00DC5172"/>
    <w:rsid w:val="00DC5585"/>
    <w:rsid w:val="00DC5BC7"/>
    <w:rsid w:val="00DC7CAB"/>
    <w:rsid w:val="00DC7FAE"/>
    <w:rsid w:val="00DD0089"/>
    <w:rsid w:val="00DD07AD"/>
    <w:rsid w:val="00DD0B5A"/>
    <w:rsid w:val="00DD1192"/>
    <w:rsid w:val="00DD12C0"/>
    <w:rsid w:val="00DD1A39"/>
    <w:rsid w:val="00DD2237"/>
    <w:rsid w:val="00DD296D"/>
    <w:rsid w:val="00DD31D6"/>
    <w:rsid w:val="00DD36B5"/>
    <w:rsid w:val="00DD3714"/>
    <w:rsid w:val="00DD4383"/>
    <w:rsid w:val="00DD4A12"/>
    <w:rsid w:val="00DD4C34"/>
    <w:rsid w:val="00DD5AF3"/>
    <w:rsid w:val="00DD6100"/>
    <w:rsid w:val="00DD653F"/>
    <w:rsid w:val="00DD6A80"/>
    <w:rsid w:val="00DD6D58"/>
    <w:rsid w:val="00DD6FFA"/>
    <w:rsid w:val="00DD764F"/>
    <w:rsid w:val="00DE0282"/>
    <w:rsid w:val="00DE04FB"/>
    <w:rsid w:val="00DE0BC6"/>
    <w:rsid w:val="00DE1096"/>
    <w:rsid w:val="00DE139B"/>
    <w:rsid w:val="00DE1758"/>
    <w:rsid w:val="00DE17D6"/>
    <w:rsid w:val="00DE1D56"/>
    <w:rsid w:val="00DE1E47"/>
    <w:rsid w:val="00DE334D"/>
    <w:rsid w:val="00DE3CC8"/>
    <w:rsid w:val="00DE4410"/>
    <w:rsid w:val="00DE4516"/>
    <w:rsid w:val="00DE475F"/>
    <w:rsid w:val="00DE541C"/>
    <w:rsid w:val="00DE5579"/>
    <w:rsid w:val="00DE5878"/>
    <w:rsid w:val="00DE5F51"/>
    <w:rsid w:val="00DE648B"/>
    <w:rsid w:val="00DE78F3"/>
    <w:rsid w:val="00DF01F4"/>
    <w:rsid w:val="00DF0744"/>
    <w:rsid w:val="00DF0B99"/>
    <w:rsid w:val="00DF0F5C"/>
    <w:rsid w:val="00DF1636"/>
    <w:rsid w:val="00DF1B1E"/>
    <w:rsid w:val="00DF2271"/>
    <w:rsid w:val="00DF237B"/>
    <w:rsid w:val="00DF24B1"/>
    <w:rsid w:val="00DF273D"/>
    <w:rsid w:val="00DF2E80"/>
    <w:rsid w:val="00DF3468"/>
    <w:rsid w:val="00DF3A61"/>
    <w:rsid w:val="00DF3DFA"/>
    <w:rsid w:val="00DF42F0"/>
    <w:rsid w:val="00DF48ED"/>
    <w:rsid w:val="00DF4E31"/>
    <w:rsid w:val="00DF52B0"/>
    <w:rsid w:val="00DF55F0"/>
    <w:rsid w:val="00DF57C8"/>
    <w:rsid w:val="00DF5A00"/>
    <w:rsid w:val="00DF665A"/>
    <w:rsid w:val="00E00F43"/>
    <w:rsid w:val="00E00F89"/>
    <w:rsid w:val="00E01C8D"/>
    <w:rsid w:val="00E01C9B"/>
    <w:rsid w:val="00E020AD"/>
    <w:rsid w:val="00E023E5"/>
    <w:rsid w:val="00E02778"/>
    <w:rsid w:val="00E027C5"/>
    <w:rsid w:val="00E03103"/>
    <w:rsid w:val="00E03221"/>
    <w:rsid w:val="00E0327D"/>
    <w:rsid w:val="00E03B33"/>
    <w:rsid w:val="00E04C78"/>
    <w:rsid w:val="00E05E65"/>
    <w:rsid w:val="00E07963"/>
    <w:rsid w:val="00E10C70"/>
    <w:rsid w:val="00E11097"/>
    <w:rsid w:val="00E1160C"/>
    <w:rsid w:val="00E11CBC"/>
    <w:rsid w:val="00E12378"/>
    <w:rsid w:val="00E125E9"/>
    <w:rsid w:val="00E12E88"/>
    <w:rsid w:val="00E13090"/>
    <w:rsid w:val="00E13255"/>
    <w:rsid w:val="00E13445"/>
    <w:rsid w:val="00E137D6"/>
    <w:rsid w:val="00E13FD8"/>
    <w:rsid w:val="00E14C22"/>
    <w:rsid w:val="00E15D06"/>
    <w:rsid w:val="00E162D5"/>
    <w:rsid w:val="00E16A3A"/>
    <w:rsid w:val="00E16AC3"/>
    <w:rsid w:val="00E1715B"/>
    <w:rsid w:val="00E1740C"/>
    <w:rsid w:val="00E1756A"/>
    <w:rsid w:val="00E203E0"/>
    <w:rsid w:val="00E208E0"/>
    <w:rsid w:val="00E21533"/>
    <w:rsid w:val="00E21613"/>
    <w:rsid w:val="00E227EB"/>
    <w:rsid w:val="00E22CEA"/>
    <w:rsid w:val="00E23036"/>
    <w:rsid w:val="00E23F04"/>
    <w:rsid w:val="00E23F34"/>
    <w:rsid w:val="00E242BA"/>
    <w:rsid w:val="00E242BD"/>
    <w:rsid w:val="00E24A23"/>
    <w:rsid w:val="00E25448"/>
    <w:rsid w:val="00E259F3"/>
    <w:rsid w:val="00E26F57"/>
    <w:rsid w:val="00E27C3A"/>
    <w:rsid w:val="00E27CB0"/>
    <w:rsid w:val="00E27D29"/>
    <w:rsid w:val="00E30176"/>
    <w:rsid w:val="00E3064F"/>
    <w:rsid w:val="00E310FC"/>
    <w:rsid w:val="00E314F5"/>
    <w:rsid w:val="00E3158E"/>
    <w:rsid w:val="00E31C7B"/>
    <w:rsid w:val="00E32141"/>
    <w:rsid w:val="00E32506"/>
    <w:rsid w:val="00E326AC"/>
    <w:rsid w:val="00E32B76"/>
    <w:rsid w:val="00E32E09"/>
    <w:rsid w:val="00E33972"/>
    <w:rsid w:val="00E33A99"/>
    <w:rsid w:val="00E35A8F"/>
    <w:rsid w:val="00E36083"/>
    <w:rsid w:val="00E36602"/>
    <w:rsid w:val="00E371B0"/>
    <w:rsid w:val="00E40565"/>
    <w:rsid w:val="00E40956"/>
    <w:rsid w:val="00E41E9F"/>
    <w:rsid w:val="00E42298"/>
    <w:rsid w:val="00E426F8"/>
    <w:rsid w:val="00E42A78"/>
    <w:rsid w:val="00E43671"/>
    <w:rsid w:val="00E4375F"/>
    <w:rsid w:val="00E442A9"/>
    <w:rsid w:val="00E4442F"/>
    <w:rsid w:val="00E446EF"/>
    <w:rsid w:val="00E45415"/>
    <w:rsid w:val="00E45AFA"/>
    <w:rsid w:val="00E46722"/>
    <w:rsid w:val="00E46ABE"/>
    <w:rsid w:val="00E47237"/>
    <w:rsid w:val="00E476FD"/>
    <w:rsid w:val="00E47E6D"/>
    <w:rsid w:val="00E51926"/>
    <w:rsid w:val="00E52250"/>
    <w:rsid w:val="00E525AE"/>
    <w:rsid w:val="00E53DCF"/>
    <w:rsid w:val="00E54EBB"/>
    <w:rsid w:val="00E54FDC"/>
    <w:rsid w:val="00E55A7B"/>
    <w:rsid w:val="00E55C53"/>
    <w:rsid w:val="00E56313"/>
    <w:rsid w:val="00E565C0"/>
    <w:rsid w:val="00E5676C"/>
    <w:rsid w:val="00E57D45"/>
    <w:rsid w:val="00E57D86"/>
    <w:rsid w:val="00E608B1"/>
    <w:rsid w:val="00E60A54"/>
    <w:rsid w:val="00E618A7"/>
    <w:rsid w:val="00E61F21"/>
    <w:rsid w:val="00E620A6"/>
    <w:rsid w:val="00E63407"/>
    <w:rsid w:val="00E64A1E"/>
    <w:rsid w:val="00E64F97"/>
    <w:rsid w:val="00E65C83"/>
    <w:rsid w:val="00E66849"/>
    <w:rsid w:val="00E66C2A"/>
    <w:rsid w:val="00E675E6"/>
    <w:rsid w:val="00E67B5D"/>
    <w:rsid w:val="00E67C26"/>
    <w:rsid w:val="00E67CAF"/>
    <w:rsid w:val="00E67D49"/>
    <w:rsid w:val="00E67E89"/>
    <w:rsid w:val="00E67E95"/>
    <w:rsid w:val="00E67F99"/>
    <w:rsid w:val="00E70098"/>
    <w:rsid w:val="00E70D53"/>
    <w:rsid w:val="00E7168D"/>
    <w:rsid w:val="00E720D4"/>
    <w:rsid w:val="00E7223E"/>
    <w:rsid w:val="00E7229A"/>
    <w:rsid w:val="00E7241A"/>
    <w:rsid w:val="00E7259F"/>
    <w:rsid w:val="00E72CAF"/>
    <w:rsid w:val="00E72D21"/>
    <w:rsid w:val="00E7340E"/>
    <w:rsid w:val="00E737F0"/>
    <w:rsid w:val="00E73EBA"/>
    <w:rsid w:val="00E743B2"/>
    <w:rsid w:val="00E743FD"/>
    <w:rsid w:val="00E749F3"/>
    <w:rsid w:val="00E74BA6"/>
    <w:rsid w:val="00E74C38"/>
    <w:rsid w:val="00E74ECB"/>
    <w:rsid w:val="00E753D1"/>
    <w:rsid w:val="00E77A56"/>
    <w:rsid w:val="00E804B8"/>
    <w:rsid w:val="00E806D2"/>
    <w:rsid w:val="00E8112F"/>
    <w:rsid w:val="00E8207F"/>
    <w:rsid w:val="00E82354"/>
    <w:rsid w:val="00E82D40"/>
    <w:rsid w:val="00E82E50"/>
    <w:rsid w:val="00E83E11"/>
    <w:rsid w:val="00E83EA9"/>
    <w:rsid w:val="00E840B7"/>
    <w:rsid w:val="00E84238"/>
    <w:rsid w:val="00E85A34"/>
    <w:rsid w:val="00E85F2D"/>
    <w:rsid w:val="00E85F57"/>
    <w:rsid w:val="00E863A9"/>
    <w:rsid w:val="00E8664B"/>
    <w:rsid w:val="00E86B23"/>
    <w:rsid w:val="00E86B31"/>
    <w:rsid w:val="00E87243"/>
    <w:rsid w:val="00E8727E"/>
    <w:rsid w:val="00E873DE"/>
    <w:rsid w:val="00E90D82"/>
    <w:rsid w:val="00E90DC6"/>
    <w:rsid w:val="00E91846"/>
    <w:rsid w:val="00E91942"/>
    <w:rsid w:val="00E91CBD"/>
    <w:rsid w:val="00E921E7"/>
    <w:rsid w:val="00E923F5"/>
    <w:rsid w:val="00E92648"/>
    <w:rsid w:val="00E9394F"/>
    <w:rsid w:val="00E94F83"/>
    <w:rsid w:val="00E95527"/>
    <w:rsid w:val="00E95767"/>
    <w:rsid w:val="00E965BA"/>
    <w:rsid w:val="00EA0240"/>
    <w:rsid w:val="00EA0B58"/>
    <w:rsid w:val="00EA1164"/>
    <w:rsid w:val="00EA19FA"/>
    <w:rsid w:val="00EA1D6F"/>
    <w:rsid w:val="00EA3AD8"/>
    <w:rsid w:val="00EA40AD"/>
    <w:rsid w:val="00EA4449"/>
    <w:rsid w:val="00EA502C"/>
    <w:rsid w:val="00EA5364"/>
    <w:rsid w:val="00EA582C"/>
    <w:rsid w:val="00EA58A5"/>
    <w:rsid w:val="00EA7B35"/>
    <w:rsid w:val="00EA7DB6"/>
    <w:rsid w:val="00EB1C9B"/>
    <w:rsid w:val="00EB1D33"/>
    <w:rsid w:val="00EB36BB"/>
    <w:rsid w:val="00EB3811"/>
    <w:rsid w:val="00EB39FF"/>
    <w:rsid w:val="00EB3C01"/>
    <w:rsid w:val="00EB3FA4"/>
    <w:rsid w:val="00EB4F7F"/>
    <w:rsid w:val="00EB60DA"/>
    <w:rsid w:val="00EB6352"/>
    <w:rsid w:val="00EB685A"/>
    <w:rsid w:val="00EB6BBD"/>
    <w:rsid w:val="00EB6C91"/>
    <w:rsid w:val="00EB6D12"/>
    <w:rsid w:val="00EB71AA"/>
    <w:rsid w:val="00EB71D0"/>
    <w:rsid w:val="00EC08E5"/>
    <w:rsid w:val="00EC0B49"/>
    <w:rsid w:val="00EC0F57"/>
    <w:rsid w:val="00EC0FAD"/>
    <w:rsid w:val="00EC29AC"/>
    <w:rsid w:val="00EC35A7"/>
    <w:rsid w:val="00EC36F3"/>
    <w:rsid w:val="00EC3B56"/>
    <w:rsid w:val="00EC3D7B"/>
    <w:rsid w:val="00EC498D"/>
    <w:rsid w:val="00EC5076"/>
    <w:rsid w:val="00EC5A11"/>
    <w:rsid w:val="00EC7095"/>
    <w:rsid w:val="00EC7531"/>
    <w:rsid w:val="00EC7FA8"/>
    <w:rsid w:val="00ED082B"/>
    <w:rsid w:val="00ED1A06"/>
    <w:rsid w:val="00ED1DBD"/>
    <w:rsid w:val="00ED1F7C"/>
    <w:rsid w:val="00ED2872"/>
    <w:rsid w:val="00ED32B0"/>
    <w:rsid w:val="00ED36FB"/>
    <w:rsid w:val="00ED37FC"/>
    <w:rsid w:val="00ED52A8"/>
    <w:rsid w:val="00ED596C"/>
    <w:rsid w:val="00ED5B26"/>
    <w:rsid w:val="00ED5E84"/>
    <w:rsid w:val="00ED64D1"/>
    <w:rsid w:val="00ED66E6"/>
    <w:rsid w:val="00ED7281"/>
    <w:rsid w:val="00ED75E8"/>
    <w:rsid w:val="00ED767A"/>
    <w:rsid w:val="00ED79FD"/>
    <w:rsid w:val="00EE050C"/>
    <w:rsid w:val="00EE0A08"/>
    <w:rsid w:val="00EE1281"/>
    <w:rsid w:val="00EE1387"/>
    <w:rsid w:val="00EE1935"/>
    <w:rsid w:val="00EE2208"/>
    <w:rsid w:val="00EE234E"/>
    <w:rsid w:val="00EE24DC"/>
    <w:rsid w:val="00EE3622"/>
    <w:rsid w:val="00EE41EB"/>
    <w:rsid w:val="00EE44A7"/>
    <w:rsid w:val="00EE469C"/>
    <w:rsid w:val="00EE4783"/>
    <w:rsid w:val="00EE565D"/>
    <w:rsid w:val="00EE5A44"/>
    <w:rsid w:val="00EE5BCA"/>
    <w:rsid w:val="00EE5D7A"/>
    <w:rsid w:val="00EE5EB7"/>
    <w:rsid w:val="00EE6259"/>
    <w:rsid w:val="00EE6A33"/>
    <w:rsid w:val="00EE7732"/>
    <w:rsid w:val="00EE777E"/>
    <w:rsid w:val="00EE7AAC"/>
    <w:rsid w:val="00EF0160"/>
    <w:rsid w:val="00EF0E3C"/>
    <w:rsid w:val="00EF11B4"/>
    <w:rsid w:val="00EF1D6A"/>
    <w:rsid w:val="00EF1E79"/>
    <w:rsid w:val="00EF1FF0"/>
    <w:rsid w:val="00EF2263"/>
    <w:rsid w:val="00EF260D"/>
    <w:rsid w:val="00EF3442"/>
    <w:rsid w:val="00EF34AE"/>
    <w:rsid w:val="00EF37FB"/>
    <w:rsid w:val="00EF3C8F"/>
    <w:rsid w:val="00EF451C"/>
    <w:rsid w:val="00EF4966"/>
    <w:rsid w:val="00EF49CB"/>
    <w:rsid w:val="00EF4A94"/>
    <w:rsid w:val="00EF4EC4"/>
    <w:rsid w:val="00EF4F23"/>
    <w:rsid w:val="00EF58E8"/>
    <w:rsid w:val="00EF5AB3"/>
    <w:rsid w:val="00EF7549"/>
    <w:rsid w:val="00EF7F4F"/>
    <w:rsid w:val="00F0058F"/>
    <w:rsid w:val="00F0099E"/>
    <w:rsid w:val="00F01078"/>
    <w:rsid w:val="00F01B7C"/>
    <w:rsid w:val="00F02083"/>
    <w:rsid w:val="00F022C0"/>
    <w:rsid w:val="00F024F2"/>
    <w:rsid w:val="00F02E07"/>
    <w:rsid w:val="00F03822"/>
    <w:rsid w:val="00F039BE"/>
    <w:rsid w:val="00F0448D"/>
    <w:rsid w:val="00F04D2A"/>
    <w:rsid w:val="00F05851"/>
    <w:rsid w:val="00F05CF2"/>
    <w:rsid w:val="00F05D34"/>
    <w:rsid w:val="00F06BF0"/>
    <w:rsid w:val="00F07A20"/>
    <w:rsid w:val="00F07D86"/>
    <w:rsid w:val="00F125DE"/>
    <w:rsid w:val="00F12E3C"/>
    <w:rsid w:val="00F133ED"/>
    <w:rsid w:val="00F14078"/>
    <w:rsid w:val="00F14AD2"/>
    <w:rsid w:val="00F1518B"/>
    <w:rsid w:val="00F15F0D"/>
    <w:rsid w:val="00F1632E"/>
    <w:rsid w:val="00F16A21"/>
    <w:rsid w:val="00F17108"/>
    <w:rsid w:val="00F17425"/>
    <w:rsid w:val="00F20416"/>
    <w:rsid w:val="00F20AAD"/>
    <w:rsid w:val="00F2319D"/>
    <w:rsid w:val="00F23AA5"/>
    <w:rsid w:val="00F242F0"/>
    <w:rsid w:val="00F24EF7"/>
    <w:rsid w:val="00F25707"/>
    <w:rsid w:val="00F257C6"/>
    <w:rsid w:val="00F25B80"/>
    <w:rsid w:val="00F261BA"/>
    <w:rsid w:val="00F263DF"/>
    <w:rsid w:val="00F26607"/>
    <w:rsid w:val="00F268AE"/>
    <w:rsid w:val="00F26ABD"/>
    <w:rsid w:val="00F26B38"/>
    <w:rsid w:val="00F275E1"/>
    <w:rsid w:val="00F27F33"/>
    <w:rsid w:val="00F30CC7"/>
    <w:rsid w:val="00F30D2B"/>
    <w:rsid w:val="00F31D1F"/>
    <w:rsid w:val="00F32399"/>
    <w:rsid w:val="00F32874"/>
    <w:rsid w:val="00F33D80"/>
    <w:rsid w:val="00F36AB1"/>
    <w:rsid w:val="00F3798D"/>
    <w:rsid w:val="00F406FF"/>
    <w:rsid w:val="00F40C1C"/>
    <w:rsid w:val="00F41404"/>
    <w:rsid w:val="00F41924"/>
    <w:rsid w:val="00F41EE3"/>
    <w:rsid w:val="00F42359"/>
    <w:rsid w:val="00F4235A"/>
    <w:rsid w:val="00F42E21"/>
    <w:rsid w:val="00F42F51"/>
    <w:rsid w:val="00F43120"/>
    <w:rsid w:val="00F4337C"/>
    <w:rsid w:val="00F43D6C"/>
    <w:rsid w:val="00F44B9B"/>
    <w:rsid w:val="00F44DA4"/>
    <w:rsid w:val="00F44FD8"/>
    <w:rsid w:val="00F454C4"/>
    <w:rsid w:val="00F45CCE"/>
    <w:rsid w:val="00F45E42"/>
    <w:rsid w:val="00F4634D"/>
    <w:rsid w:val="00F46401"/>
    <w:rsid w:val="00F47DDF"/>
    <w:rsid w:val="00F47E28"/>
    <w:rsid w:val="00F5083E"/>
    <w:rsid w:val="00F50CA1"/>
    <w:rsid w:val="00F5194F"/>
    <w:rsid w:val="00F521E6"/>
    <w:rsid w:val="00F52457"/>
    <w:rsid w:val="00F53205"/>
    <w:rsid w:val="00F53897"/>
    <w:rsid w:val="00F5506A"/>
    <w:rsid w:val="00F56972"/>
    <w:rsid w:val="00F56C31"/>
    <w:rsid w:val="00F57660"/>
    <w:rsid w:val="00F57ACD"/>
    <w:rsid w:val="00F57CB3"/>
    <w:rsid w:val="00F60698"/>
    <w:rsid w:val="00F61184"/>
    <w:rsid w:val="00F6191A"/>
    <w:rsid w:val="00F6234B"/>
    <w:rsid w:val="00F62AEB"/>
    <w:rsid w:val="00F62D71"/>
    <w:rsid w:val="00F6347F"/>
    <w:rsid w:val="00F639CF"/>
    <w:rsid w:val="00F63E75"/>
    <w:rsid w:val="00F646A5"/>
    <w:rsid w:val="00F646B0"/>
    <w:rsid w:val="00F64CB1"/>
    <w:rsid w:val="00F652D2"/>
    <w:rsid w:val="00F65DA9"/>
    <w:rsid w:val="00F6644F"/>
    <w:rsid w:val="00F664F4"/>
    <w:rsid w:val="00F669E5"/>
    <w:rsid w:val="00F67133"/>
    <w:rsid w:val="00F67505"/>
    <w:rsid w:val="00F67BB7"/>
    <w:rsid w:val="00F67F0C"/>
    <w:rsid w:val="00F70A61"/>
    <w:rsid w:val="00F717E5"/>
    <w:rsid w:val="00F71905"/>
    <w:rsid w:val="00F71DBB"/>
    <w:rsid w:val="00F723C5"/>
    <w:rsid w:val="00F73515"/>
    <w:rsid w:val="00F73B16"/>
    <w:rsid w:val="00F73BE6"/>
    <w:rsid w:val="00F73EEE"/>
    <w:rsid w:val="00F745EC"/>
    <w:rsid w:val="00F74A8C"/>
    <w:rsid w:val="00F74ED0"/>
    <w:rsid w:val="00F7552D"/>
    <w:rsid w:val="00F76E40"/>
    <w:rsid w:val="00F76FD7"/>
    <w:rsid w:val="00F77B0D"/>
    <w:rsid w:val="00F80172"/>
    <w:rsid w:val="00F802BE"/>
    <w:rsid w:val="00F807BB"/>
    <w:rsid w:val="00F8084D"/>
    <w:rsid w:val="00F80DA3"/>
    <w:rsid w:val="00F80EAB"/>
    <w:rsid w:val="00F824C0"/>
    <w:rsid w:val="00F826B0"/>
    <w:rsid w:val="00F82C2D"/>
    <w:rsid w:val="00F82C84"/>
    <w:rsid w:val="00F82F55"/>
    <w:rsid w:val="00F83344"/>
    <w:rsid w:val="00F839BF"/>
    <w:rsid w:val="00F83D67"/>
    <w:rsid w:val="00F83E1F"/>
    <w:rsid w:val="00F841F9"/>
    <w:rsid w:val="00F84424"/>
    <w:rsid w:val="00F84B18"/>
    <w:rsid w:val="00F84C95"/>
    <w:rsid w:val="00F84F2F"/>
    <w:rsid w:val="00F8566B"/>
    <w:rsid w:val="00F85692"/>
    <w:rsid w:val="00F857D8"/>
    <w:rsid w:val="00F85E0B"/>
    <w:rsid w:val="00F863F6"/>
    <w:rsid w:val="00F86808"/>
    <w:rsid w:val="00F86CAD"/>
    <w:rsid w:val="00F9050C"/>
    <w:rsid w:val="00F909D9"/>
    <w:rsid w:val="00F90BC1"/>
    <w:rsid w:val="00F9111E"/>
    <w:rsid w:val="00F9179D"/>
    <w:rsid w:val="00F9261D"/>
    <w:rsid w:val="00F92AD2"/>
    <w:rsid w:val="00F92FC0"/>
    <w:rsid w:val="00F93564"/>
    <w:rsid w:val="00F9383A"/>
    <w:rsid w:val="00F94090"/>
    <w:rsid w:val="00F9436D"/>
    <w:rsid w:val="00F94A92"/>
    <w:rsid w:val="00F94C53"/>
    <w:rsid w:val="00F95BDE"/>
    <w:rsid w:val="00F968B7"/>
    <w:rsid w:val="00F97186"/>
    <w:rsid w:val="00FA030E"/>
    <w:rsid w:val="00FA044A"/>
    <w:rsid w:val="00FA066C"/>
    <w:rsid w:val="00FA06C8"/>
    <w:rsid w:val="00FA0F9D"/>
    <w:rsid w:val="00FA143D"/>
    <w:rsid w:val="00FA1D32"/>
    <w:rsid w:val="00FA2739"/>
    <w:rsid w:val="00FA2820"/>
    <w:rsid w:val="00FA2DAE"/>
    <w:rsid w:val="00FA2DAF"/>
    <w:rsid w:val="00FA373D"/>
    <w:rsid w:val="00FA3A59"/>
    <w:rsid w:val="00FA3C04"/>
    <w:rsid w:val="00FA4329"/>
    <w:rsid w:val="00FA44DD"/>
    <w:rsid w:val="00FA4F7A"/>
    <w:rsid w:val="00FA4FB4"/>
    <w:rsid w:val="00FA55E7"/>
    <w:rsid w:val="00FA606D"/>
    <w:rsid w:val="00FA654F"/>
    <w:rsid w:val="00FA7047"/>
    <w:rsid w:val="00FA7054"/>
    <w:rsid w:val="00FA74E1"/>
    <w:rsid w:val="00FA75CF"/>
    <w:rsid w:val="00FA7ED6"/>
    <w:rsid w:val="00FB0E67"/>
    <w:rsid w:val="00FB148F"/>
    <w:rsid w:val="00FB180B"/>
    <w:rsid w:val="00FB1C97"/>
    <w:rsid w:val="00FB204A"/>
    <w:rsid w:val="00FB3843"/>
    <w:rsid w:val="00FB3A55"/>
    <w:rsid w:val="00FB3C10"/>
    <w:rsid w:val="00FB3D3E"/>
    <w:rsid w:val="00FB45A0"/>
    <w:rsid w:val="00FB45C8"/>
    <w:rsid w:val="00FB4D20"/>
    <w:rsid w:val="00FB5423"/>
    <w:rsid w:val="00FB5960"/>
    <w:rsid w:val="00FB6BD8"/>
    <w:rsid w:val="00FB6D29"/>
    <w:rsid w:val="00FB7066"/>
    <w:rsid w:val="00FB75B6"/>
    <w:rsid w:val="00FB772F"/>
    <w:rsid w:val="00FB7F52"/>
    <w:rsid w:val="00FC06D3"/>
    <w:rsid w:val="00FC0778"/>
    <w:rsid w:val="00FC0D25"/>
    <w:rsid w:val="00FC0DBD"/>
    <w:rsid w:val="00FC1F52"/>
    <w:rsid w:val="00FC2188"/>
    <w:rsid w:val="00FC275F"/>
    <w:rsid w:val="00FC2EEA"/>
    <w:rsid w:val="00FC46C3"/>
    <w:rsid w:val="00FC486A"/>
    <w:rsid w:val="00FC4CF8"/>
    <w:rsid w:val="00FC502B"/>
    <w:rsid w:val="00FC6A8A"/>
    <w:rsid w:val="00FC6D19"/>
    <w:rsid w:val="00FC77F6"/>
    <w:rsid w:val="00FD004F"/>
    <w:rsid w:val="00FD011D"/>
    <w:rsid w:val="00FD040B"/>
    <w:rsid w:val="00FD24FE"/>
    <w:rsid w:val="00FD28C6"/>
    <w:rsid w:val="00FD32C9"/>
    <w:rsid w:val="00FD3655"/>
    <w:rsid w:val="00FD3DE2"/>
    <w:rsid w:val="00FD4575"/>
    <w:rsid w:val="00FD5396"/>
    <w:rsid w:val="00FD6599"/>
    <w:rsid w:val="00FD6FE6"/>
    <w:rsid w:val="00FD745E"/>
    <w:rsid w:val="00FD7ACD"/>
    <w:rsid w:val="00FD7FCA"/>
    <w:rsid w:val="00FE0183"/>
    <w:rsid w:val="00FE0C5D"/>
    <w:rsid w:val="00FE0DD6"/>
    <w:rsid w:val="00FE1330"/>
    <w:rsid w:val="00FE14D4"/>
    <w:rsid w:val="00FE16EC"/>
    <w:rsid w:val="00FE2696"/>
    <w:rsid w:val="00FE2B60"/>
    <w:rsid w:val="00FE2D1A"/>
    <w:rsid w:val="00FE338A"/>
    <w:rsid w:val="00FE47D8"/>
    <w:rsid w:val="00FE6BFE"/>
    <w:rsid w:val="00FF0F21"/>
    <w:rsid w:val="00FF15C5"/>
    <w:rsid w:val="00FF1B1D"/>
    <w:rsid w:val="00FF2468"/>
    <w:rsid w:val="00FF28BF"/>
    <w:rsid w:val="00FF362A"/>
    <w:rsid w:val="00FF435F"/>
    <w:rsid w:val="00FF4D57"/>
    <w:rsid w:val="00FF5B34"/>
    <w:rsid w:val="00FF5ECA"/>
    <w:rsid w:val="00FF6C25"/>
    <w:rsid w:val="00FF6DB9"/>
    <w:rsid w:val="00FF6E6A"/>
    <w:rsid w:val="00FF7056"/>
    <w:rsid w:val="00FF777F"/>
    <w:rsid w:val="00FF7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150693"/>
  <w15:docId w15:val="{71ABD6DD-24E5-4888-841E-0407127A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F7A"/>
    <w:rPr>
      <w:sz w:val="24"/>
      <w:szCs w:val="24"/>
    </w:rPr>
  </w:style>
  <w:style w:type="paragraph" w:styleId="1">
    <w:name w:val="heading 1"/>
    <w:basedOn w:val="a"/>
    <w:next w:val="a"/>
    <w:link w:val="10"/>
    <w:uiPriority w:val="99"/>
    <w:qFormat/>
    <w:rsid w:val="00736442"/>
    <w:pPr>
      <w:keepNext/>
      <w:spacing w:before="240" w:after="60"/>
      <w:jc w:val="center"/>
      <w:outlineLvl w:val="0"/>
    </w:pPr>
    <w:rPr>
      <w:b/>
      <w:bCs/>
      <w:kern w:val="32"/>
      <w:sz w:val="28"/>
      <w:szCs w:val="28"/>
    </w:rPr>
  </w:style>
  <w:style w:type="paragraph" w:styleId="2">
    <w:name w:val="heading 2"/>
    <w:basedOn w:val="a"/>
    <w:next w:val="a"/>
    <w:link w:val="20"/>
    <w:uiPriority w:val="99"/>
    <w:qFormat/>
    <w:rsid w:val="00736442"/>
    <w:pPr>
      <w:keepNext/>
      <w:spacing w:before="240" w:after="60"/>
      <w:ind w:left="397"/>
      <w:outlineLvl w:val="1"/>
    </w:pPr>
    <w:rPr>
      <w:b/>
      <w:bCs/>
      <w:sz w:val="28"/>
      <w:szCs w:val="28"/>
    </w:rPr>
  </w:style>
  <w:style w:type="paragraph" w:styleId="3">
    <w:name w:val="heading 3"/>
    <w:basedOn w:val="a"/>
    <w:next w:val="a"/>
    <w:link w:val="30"/>
    <w:uiPriority w:val="99"/>
    <w:qFormat/>
    <w:rsid w:val="00736442"/>
    <w:pPr>
      <w:keepNext/>
      <w:spacing w:before="240" w:after="60"/>
      <w:ind w:left="1021"/>
      <w:outlineLvl w:val="2"/>
    </w:pPr>
    <w:rPr>
      <w:b/>
      <w:bCs/>
      <w:sz w:val="28"/>
      <w:szCs w:val="28"/>
    </w:rPr>
  </w:style>
  <w:style w:type="paragraph" w:styleId="4">
    <w:name w:val="heading 4"/>
    <w:basedOn w:val="a"/>
    <w:next w:val="a"/>
    <w:link w:val="40"/>
    <w:uiPriority w:val="99"/>
    <w:qFormat/>
    <w:rsid w:val="00736442"/>
    <w:pPr>
      <w:keepNext/>
      <w:spacing w:before="240" w:after="60"/>
      <w:ind w:left="1416"/>
      <w:outlineLvl w:val="3"/>
    </w:pPr>
    <w:rPr>
      <w:b/>
      <w:bCs/>
      <w:sz w:val="28"/>
      <w:szCs w:val="28"/>
    </w:rPr>
  </w:style>
  <w:style w:type="paragraph" w:styleId="8">
    <w:name w:val="heading 8"/>
    <w:basedOn w:val="a"/>
    <w:next w:val="a"/>
    <w:link w:val="80"/>
    <w:uiPriority w:val="99"/>
    <w:qFormat/>
    <w:rsid w:val="00736442"/>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36442"/>
    <w:rPr>
      <w:b/>
      <w:bCs/>
      <w:kern w:val="32"/>
      <w:sz w:val="32"/>
      <w:szCs w:val="32"/>
      <w:lang w:val="ru-RU" w:eastAsia="ru-RU"/>
    </w:rPr>
  </w:style>
  <w:style w:type="character" w:customStyle="1" w:styleId="20">
    <w:name w:val="Заголовок 2 Знак"/>
    <w:basedOn w:val="a0"/>
    <w:link w:val="2"/>
    <w:uiPriority w:val="99"/>
    <w:locked/>
    <w:rsid w:val="00AF6906"/>
    <w:rPr>
      <w:b/>
      <w:bCs/>
      <w:sz w:val="28"/>
      <w:szCs w:val="28"/>
    </w:rPr>
  </w:style>
  <w:style w:type="character" w:customStyle="1" w:styleId="30">
    <w:name w:val="Заголовок 3 Знак"/>
    <w:basedOn w:val="a0"/>
    <w:link w:val="3"/>
    <w:uiPriority w:val="99"/>
    <w:locked/>
    <w:rsid w:val="00AF6906"/>
    <w:rPr>
      <w:b/>
      <w:bCs/>
      <w:sz w:val="26"/>
      <w:szCs w:val="26"/>
    </w:rPr>
  </w:style>
  <w:style w:type="character" w:customStyle="1" w:styleId="40">
    <w:name w:val="Заголовок 4 Знак"/>
    <w:basedOn w:val="a0"/>
    <w:link w:val="4"/>
    <w:uiPriority w:val="99"/>
    <w:locked/>
    <w:rsid w:val="00736442"/>
    <w:rPr>
      <w:b/>
      <w:bCs/>
      <w:sz w:val="28"/>
      <w:szCs w:val="28"/>
      <w:lang w:val="ru-RU" w:eastAsia="ru-RU"/>
    </w:rPr>
  </w:style>
  <w:style w:type="character" w:customStyle="1" w:styleId="80">
    <w:name w:val="Заголовок 8 Знак"/>
    <w:basedOn w:val="a0"/>
    <w:link w:val="8"/>
    <w:uiPriority w:val="99"/>
    <w:locked/>
    <w:rsid w:val="00736442"/>
    <w:rPr>
      <w:i/>
      <w:iCs/>
      <w:sz w:val="24"/>
      <w:szCs w:val="24"/>
      <w:lang w:val="ru-RU" w:eastAsia="ru-RU"/>
    </w:rPr>
  </w:style>
  <w:style w:type="paragraph" w:styleId="a3">
    <w:name w:val="Document Map"/>
    <w:basedOn w:val="a"/>
    <w:link w:val="a4"/>
    <w:uiPriority w:val="99"/>
    <w:semiHidden/>
    <w:rsid w:val="00736442"/>
    <w:rPr>
      <w:rFonts w:ascii="Tahoma" w:hAnsi="Tahoma" w:cs="Tahoma"/>
      <w:sz w:val="16"/>
      <w:szCs w:val="16"/>
    </w:rPr>
  </w:style>
  <w:style w:type="character" w:customStyle="1" w:styleId="a4">
    <w:name w:val="Схема документа Знак"/>
    <w:basedOn w:val="a0"/>
    <w:link w:val="a3"/>
    <w:uiPriority w:val="99"/>
    <w:locked/>
    <w:rsid w:val="00736442"/>
    <w:rPr>
      <w:rFonts w:ascii="Tahoma" w:hAnsi="Tahoma" w:cs="Tahoma"/>
      <w:sz w:val="16"/>
      <w:szCs w:val="16"/>
      <w:lang w:val="ru-RU" w:eastAsia="ru-RU"/>
    </w:rPr>
  </w:style>
  <w:style w:type="paragraph" w:customStyle="1" w:styleId="ConsPlusNonformat">
    <w:name w:val="ConsPlusNonformat"/>
    <w:uiPriority w:val="99"/>
    <w:rsid w:val="00736442"/>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36442"/>
    <w:pPr>
      <w:widowControl w:val="0"/>
      <w:autoSpaceDE w:val="0"/>
      <w:autoSpaceDN w:val="0"/>
      <w:adjustRightInd w:val="0"/>
    </w:pPr>
    <w:rPr>
      <w:rFonts w:ascii="Arial" w:hAnsi="Arial" w:cs="Arial"/>
      <w:b/>
      <w:bCs/>
      <w:sz w:val="20"/>
      <w:szCs w:val="20"/>
    </w:rPr>
  </w:style>
  <w:style w:type="paragraph" w:styleId="11">
    <w:name w:val="toc 1"/>
    <w:basedOn w:val="a"/>
    <w:next w:val="a"/>
    <w:autoRedefine/>
    <w:uiPriority w:val="99"/>
    <w:semiHidden/>
    <w:rsid w:val="00736442"/>
    <w:pPr>
      <w:tabs>
        <w:tab w:val="right" w:leader="dot" w:pos="9344"/>
      </w:tabs>
    </w:pPr>
    <w:rPr>
      <w:b/>
      <w:bCs/>
      <w:caps/>
      <w:sz w:val="28"/>
      <w:szCs w:val="28"/>
    </w:rPr>
  </w:style>
  <w:style w:type="paragraph" w:styleId="21">
    <w:name w:val="toc 2"/>
    <w:basedOn w:val="a"/>
    <w:next w:val="a"/>
    <w:autoRedefine/>
    <w:uiPriority w:val="99"/>
    <w:semiHidden/>
    <w:rsid w:val="00736442"/>
    <w:pPr>
      <w:tabs>
        <w:tab w:val="right" w:leader="dot" w:pos="9344"/>
      </w:tabs>
      <w:spacing w:before="120"/>
    </w:pPr>
    <w:rPr>
      <w:b/>
      <w:bCs/>
      <w:sz w:val="28"/>
      <w:szCs w:val="28"/>
    </w:rPr>
  </w:style>
  <w:style w:type="paragraph" w:styleId="31">
    <w:name w:val="toc 3"/>
    <w:basedOn w:val="a"/>
    <w:next w:val="a"/>
    <w:autoRedefine/>
    <w:uiPriority w:val="99"/>
    <w:semiHidden/>
    <w:rsid w:val="00736442"/>
    <w:pPr>
      <w:ind w:left="240"/>
    </w:pPr>
    <w:rPr>
      <w:sz w:val="28"/>
      <w:szCs w:val="28"/>
    </w:rPr>
  </w:style>
  <w:style w:type="character" w:styleId="a5">
    <w:name w:val="Hyperlink"/>
    <w:basedOn w:val="a0"/>
    <w:uiPriority w:val="99"/>
    <w:rsid w:val="00736442"/>
    <w:rPr>
      <w:color w:val="0000FF"/>
      <w:u w:val="single"/>
    </w:rPr>
  </w:style>
  <w:style w:type="paragraph" w:styleId="a6">
    <w:name w:val="Balloon Text"/>
    <w:basedOn w:val="a"/>
    <w:link w:val="a7"/>
    <w:uiPriority w:val="99"/>
    <w:semiHidden/>
    <w:rsid w:val="00736442"/>
    <w:rPr>
      <w:rFonts w:ascii="Tahoma" w:hAnsi="Tahoma" w:cs="Tahoma"/>
      <w:sz w:val="16"/>
      <w:szCs w:val="16"/>
    </w:rPr>
  </w:style>
  <w:style w:type="character" w:customStyle="1" w:styleId="a7">
    <w:name w:val="Текст выноски Знак"/>
    <w:basedOn w:val="a0"/>
    <w:link w:val="a6"/>
    <w:uiPriority w:val="99"/>
    <w:locked/>
    <w:rsid w:val="00736442"/>
    <w:rPr>
      <w:rFonts w:ascii="Tahoma" w:hAnsi="Tahoma" w:cs="Tahoma"/>
      <w:sz w:val="16"/>
      <w:szCs w:val="16"/>
      <w:lang w:val="ru-RU" w:eastAsia="ru-RU"/>
    </w:rPr>
  </w:style>
  <w:style w:type="paragraph" w:styleId="a8">
    <w:name w:val="TOC Heading"/>
    <w:basedOn w:val="1"/>
    <w:next w:val="a"/>
    <w:uiPriority w:val="99"/>
    <w:qFormat/>
    <w:rsid w:val="00736442"/>
    <w:pPr>
      <w:keepLines/>
      <w:spacing w:before="480" w:after="0" w:line="276" w:lineRule="auto"/>
      <w:jc w:val="left"/>
      <w:outlineLvl w:val="9"/>
    </w:pPr>
    <w:rPr>
      <w:rFonts w:ascii="Cambria" w:hAnsi="Cambria" w:cs="Cambria"/>
      <w:color w:val="365F91"/>
      <w:kern w:val="0"/>
      <w:lang w:eastAsia="en-US"/>
    </w:rPr>
  </w:style>
  <w:style w:type="character" w:styleId="a9">
    <w:name w:val="FollowedHyperlink"/>
    <w:basedOn w:val="a0"/>
    <w:uiPriority w:val="99"/>
    <w:rsid w:val="00736442"/>
    <w:rPr>
      <w:color w:val="800080"/>
      <w:u w:val="single"/>
    </w:rPr>
  </w:style>
  <w:style w:type="paragraph" w:customStyle="1" w:styleId="aa">
    <w:name w:val="Постоянный"/>
    <w:basedOn w:val="a"/>
    <w:link w:val="ab"/>
    <w:uiPriority w:val="99"/>
    <w:rsid w:val="00736442"/>
    <w:pPr>
      <w:shd w:val="clear" w:color="auto" w:fill="FFFFFF"/>
      <w:spacing w:before="5"/>
      <w:ind w:firstLine="360"/>
      <w:jc w:val="both"/>
    </w:pPr>
    <w:rPr>
      <w:color w:val="000000"/>
      <w:sz w:val="28"/>
      <w:szCs w:val="28"/>
    </w:rPr>
  </w:style>
  <w:style w:type="character" w:customStyle="1" w:styleId="ab">
    <w:name w:val="Постоянный Знак"/>
    <w:link w:val="aa"/>
    <w:uiPriority w:val="99"/>
    <w:locked/>
    <w:rsid w:val="00736442"/>
    <w:rPr>
      <w:color w:val="000000"/>
      <w:sz w:val="28"/>
      <w:szCs w:val="28"/>
      <w:lang w:val="ru-RU" w:eastAsia="ru-RU"/>
    </w:rPr>
  </w:style>
  <w:style w:type="character" w:styleId="ac">
    <w:name w:val="Emphasis"/>
    <w:basedOn w:val="a0"/>
    <w:uiPriority w:val="99"/>
    <w:qFormat/>
    <w:rsid w:val="00736442"/>
    <w:rPr>
      <w:i/>
      <w:iCs/>
    </w:rPr>
  </w:style>
  <w:style w:type="paragraph" w:styleId="ad">
    <w:name w:val="header"/>
    <w:basedOn w:val="a"/>
    <w:link w:val="ae"/>
    <w:uiPriority w:val="99"/>
    <w:rsid w:val="00736442"/>
    <w:pPr>
      <w:tabs>
        <w:tab w:val="center" w:pos="4677"/>
        <w:tab w:val="right" w:pos="9355"/>
      </w:tabs>
    </w:pPr>
  </w:style>
  <w:style w:type="character" w:customStyle="1" w:styleId="ae">
    <w:name w:val="Верхний колонтитул Знак"/>
    <w:basedOn w:val="a0"/>
    <w:link w:val="ad"/>
    <w:uiPriority w:val="99"/>
    <w:locked/>
    <w:rsid w:val="00736442"/>
    <w:rPr>
      <w:sz w:val="24"/>
      <w:szCs w:val="24"/>
      <w:lang w:val="ru-RU" w:eastAsia="ru-RU"/>
    </w:rPr>
  </w:style>
  <w:style w:type="paragraph" w:styleId="af">
    <w:name w:val="footer"/>
    <w:basedOn w:val="a"/>
    <w:link w:val="af0"/>
    <w:uiPriority w:val="99"/>
    <w:rsid w:val="00736442"/>
    <w:pPr>
      <w:tabs>
        <w:tab w:val="center" w:pos="4677"/>
        <w:tab w:val="right" w:pos="9355"/>
      </w:tabs>
    </w:pPr>
  </w:style>
  <w:style w:type="character" w:customStyle="1" w:styleId="af0">
    <w:name w:val="Нижний колонтитул Знак"/>
    <w:basedOn w:val="a0"/>
    <w:link w:val="af"/>
    <w:uiPriority w:val="99"/>
    <w:locked/>
    <w:rsid w:val="00736442"/>
    <w:rPr>
      <w:sz w:val="24"/>
      <w:szCs w:val="24"/>
      <w:lang w:val="ru-RU" w:eastAsia="ru-RU"/>
    </w:rPr>
  </w:style>
  <w:style w:type="paragraph" w:customStyle="1" w:styleId="xl65">
    <w:name w:val="xl65"/>
    <w:basedOn w:val="a"/>
    <w:uiPriority w:val="99"/>
    <w:rsid w:val="00736442"/>
    <w:pPr>
      <w:spacing w:before="100" w:beforeAutospacing="1" w:after="100" w:afterAutospacing="1"/>
    </w:pPr>
  </w:style>
  <w:style w:type="paragraph" w:customStyle="1" w:styleId="xl66">
    <w:name w:val="xl66"/>
    <w:basedOn w:val="a"/>
    <w:uiPriority w:val="99"/>
    <w:rsid w:val="00736442"/>
    <w:pPr>
      <w:spacing w:before="100" w:beforeAutospacing="1" w:after="100" w:afterAutospacing="1"/>
    </w:pPr>
    <w:rPr>
      <w:rFonts w:ascii="Arial" w:hAnsi="Arial" w:cs="Arial"/>
    </w:rPr>
  </w:style>
  <w:style w:type="paragraph" w:customStyle="1" w:styleId="xl67">
    <w:name w:val="xl67"/>
    <w:basedOn w:val="a"/>
    <w:uiPriority w:val="99"/>
    <w:rsid w:val="007364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68">
    <w:name w:val="xl68"/>
    <w:basedOn w:val="a"/>
    <w:uiPriority w:val="99"/>
    <w:rsid w:val="00736442"/>
    <w:pPr>
      <w:spacing w:before="100" w:beforeAutospacing="1" w:after="100" w:afterAutospacing="1"/>
    </w:pPr>
    <w:rPr>
      <w:rFonts w:ascii="Arial" w:hAnsi="Arial" w:cs="Arial"/>
    </w:rPr>
  </w:style>
  <w:style w:type="paragraph" w:customStyle="1" w:styleId="xl69">
    <w:name w:val="xl69"/>
    <w:basedOn w:val="a"/>
    <w:uiPriority w:val="99"/>
    <w:rsid w:val="00736442"/>
    <w:pPr>
      <w:spacing w:before="100" w:beforeAutospacing="1" w:after="100" w:afterAutospacing="1"/>
    </w:pPr>
    <w:rPr>
      <w:rFonts w:ascii="Arial" w:hAnsi="Arial" w:cs="Arial"/>
    </w:rPr>
  </w:style>
  <w:style w:type="paragraph" w:customStyle="1" w:styleId="xl70">
    <w:name w:val="xl70"/>
    <w:basedOn w:val="a"/>
    <w:uiPriority w:val="99"/>
    <w:rsid w:val="00736442"/>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right"/>
    </w:pPr>
    <w:rPr>
      <w:rFonts w:ascii="Arial" w:hAnsi="Arial" w:cs="Arial"/>
      <w:b/>
      <w:bCs/>
    </w:rPr>
  </w:style>
  <w:style w:type="paragraph" w:customStyle="1" w:styleId="xl71">
    <w:name w:val="xl71"/>
    <w:basedOn w:val="a"/>
    <w:uiPriority w:val="99"/>
    <w:rsid w:val="00736442"/>
    <w:pPr>
      <w:spacing w:before="100" w:beforeAutospacing="1" w:after="100" w:afterAutospacing="1"/>
    </w:pPr>
    <w:rPr>
      <w:rFonts w:ascii="Arial" w:hAnsi="Arial" w:cs="Arial"/>
    </w:rPr>
  </w:style>
  <w:style w:type="paragraph" w:customStyle="1" w:styleId="xl72">
    <w:name w:val="xl72"/>
    <w:basedOn w:val="a"/>
    <w:uiPriority w:val="99"/>
    <w:rsid w:val="0073644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73">
    <w:name w:val="xl73"/>
    <w:basedOn w:val="a"/>
    <w:uiPriority w:val="99"/>
    <w:rsid w:val="00736442"/>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74">
    <w:name w:val="xl74"/>
    <w:basedOn w:val="a"/>
    <w:uiPriority w:val="99"/>
    <w:rsid w:val="00736442"/>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b/>
      <w:bCs/>
    </w:rPr>
  </w:style>
  <w:style w:type="paragraph" w:customStyle="1" w:styleId="xl75">
    <w:name w:val="xl75"/>
    <w:basedOn w:val="a"/>
    <w:uiPriority w:val="99"/>
    <w:rsid w:val="0073644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76">
    <w:name w:val="xl76"/>
    <w:basedOn w:val="a"/>
    <w:uiPriority w:val="99"/>
    <w:rsid w:val="00736442"/>
    <w:pPr>
      <w:spacing w:before="100" w:beforeAutospacing="1" w:after="100" w:afterAutospacing="1"/>
      <w:jc w:val="right"/>
    </w:pPr>
    <w:rPr>
      <w:rFonts w:ascii="Arial" w:hAnsi="Arial" w:cs="Arial"/>
      <w:i/>
      <w:iCs/>
    </w:rPr>
  </w:style>
  <w:style w:type="paragraph" w:customStyle="1" w:styleId="xl77">
    <w:name w:val="xl77"/>
    <w:basedOn w:val="a"/>
    <w:uiPriority w:val="99"/>
    <w:rsid w:val="0073644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rPr>
  </w:style>
  <w:style w:type="paragraph" w:customStyle="1" w:styleId="xl78">
    <w:name w:val="xl78"/>
    <w:basedOn w:val="a"/>
    <w:uiPriority w:val="99"/>
    <w:rsid w:val="0073644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rFonts w:ascii="Arial" w:hAnsi="Arial" w:cs="Arial"/>
    </w:rPr>
  </w:style>
  <w:style w:type="paragraph" w:customStyle="1" w:styleId="xl79">
    <w:name w:val="xl79"/>
    <w:basedOn w:val="a"/>
    <w:uiPriority w:val="99"/>
    <w:rsid w:val="00736442"/>
    <w:pPr>
      <w:pBdr>
        <w:top w:val="single" w:sz="4" w:space="0" w:color="auto"/>
        <w:bottom w:val="single" w:sz="8" w:space="0" w:color="auto"/>
      </w:pBdr>
      <w:spacing w:before="100" w:beforeAutospacing="1" w:after="100" w:afterAutospacing="1"/>
    </w:pPr>
    <w:rPr>
      <w:rFonts w:ascii="Arial" w:hAnsi="Arial" w:cs="Arial"/>
    </w:rPr>
  </w:style>
  <w:style w:type="paragraph" w:customStyle="1" w:styleId="xl80">
    <w:name w:val="xl80"/>
    <w:basedOn w:val="a"/>
    <w:uiPriority w:val="99"/>
    <w:rsid w:val="0073644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1">
    <w:name w:val="xl81"/>
    <w:basedOn w:val="a"/>
    <w:uiPriority w:val="99"/>
    <w:rsid w:val="0073644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82">
    <w:name w:val="xl82"/>
    <w:basedOn w:val="a"/>
    <w:uiPriority w:val="99"/>
    <w:rsid w:val="00736442"/>
    <w:pPr>
      <w:pBdr>
        <w:top w:val="single" w:sz="8" w:space="0" w:color="auto"/>
        <w:bottom w:val="single" w:sz="8" w:space="0" w:color="auto"/>
      </w:pBdr>
      <w:spacing w:before="100" w:beforeAutospacing="1" w:after="100" w:afterAutospacing="1"/>
    </w:pPr>
    <w:rPr>
      <w:rFonts w:ascii="Arial" w:hAnsi="Arial" w:cs="Arial"/>
    </w:rPr>
  </w:style>
  <w:style w:type="paragraph" w:customStyle="1" w:styleId="xl83">
    <w:name w:val="xl83"/>
    <w:basedOn w:val="a"/>
    <w:uiPriority w:val="99"/>
    <w:rsid w:val="00736442"/>
    <w:pPr>
      <w:pBdr>
        <w:top w:val="single" w:sz="4"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84">
    <w:name w:val="xl84"/>
    <w:basedOn w:val="a"/>
    <w:uiPriority w:val="99"/>
    <w:rsid w:val="00736442"/>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right"/>
    </w:pPr>
    <w:rPr>
      <w:rFonts w:ascii="Arial" w:hAnsi="Arial" w:cs="Arial"/>
    </w:rPr>
  </w:style>
  <w:style w:type="paragraph" w:customStyle="1" w:styleId="xl85">
    <w:name w:val="xl85"/>
    <w:basedOn w:val="a"/>
    <w:uiPriority w:val="99"/>
    <w:rsid w:val="0073644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86">
    <w:name w:val="xl86"/>
    <w:basedOn w:val="a"/>
    <w:uiPriority w:val="99"/>
    <w:rsid w:val="0073644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cs="Arial"/>
    </w:rPr>
  </w:style>
  <w:style w:type="paragraph" w:customStyle="1" w:styleId="xl87">
    <w:name w:val="xl87"/>
    <w:basedOn w:val="a"/>
    <w:uiPriority w:val="99"/>
    <w:rsid w:val="00736442"/>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rPr>
  </w:style>
  <w:style w:type="paragraph" w:customStyle="1" w:styleId="xl88">
    <w:name w:val="xl88"/>
    <w:basedOn w:val="a"/>
    <w:uiPriority w:val="99"/>
    <w:rsid w:val="00736442"/>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pPr>
    <w:rPr>
      <w:rFonts w:ascii="Arial" w:hAnsi="Arial" w:cs="Arial"/>
    </w:rPr>
  </w:style>
  <w:style w:type="paragraph" w:customStyle="1" w:styleId="xl89">
    <w:name w:val="xl89"/>
    <w:basedOn w:val="a"/>
    <w:uiPriority w:val="99"/>
    <w:rsid w:val="00736442"/>
    <w:pPr>
      <w:shd w:val="clear" w:color="auto" w:fill="FFFFFF"/>
      <w:spacing w:before="100" w:beforeAutospacing="1" w:after="100" w:afterAutospacing="1"/>
    </w:pPr>
    <w:rPr>
      <w:rFonts w:ascii="Arial" w:hAnsi="Arial" w:cs="Arial"/>
    </w:rPr>
  </w:style>
  <w:style w:type="paragraph" w:customStyle="1" w:styleId="xl90">
    <w:name w:val="xl90"/>
    <w:basedOn w:val="a"/>
    <w:uiPriority w:val="99"/>
    <w:rsid w:val="0073644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uiPriority w:val="99"/>
    <w:rsid w:val="00736442"/>
    <w:pPr>
      <w:spacing w:before="100" w:beforeAutospacing="1" w:after="100" w:afterAutospacing="1"/>
    </w:pPr>
  </w:style>
  <w:style w:type="paragraph" w:customStyle="1" w:styleId="xl92">
    <w:name w:val="xl92"/>
    <w:basedOn w:val="a"/>
    <w:uiPriority w:val="99"/>
    <w:rsid w:val="00736442"/>
    <w:pPr>
      <w:pBdr>
        <w:top w:val="single" w:sz="8"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3">
    <w:name w:val="xl93"/>
    <w:basedOn w:val="a"/>
    <w:uiPriority w:val="99"/>
    <w:rsid w:val="00736442"/>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rPr>
  </w:style>
  <w:style w:type="paragraph" w:customStyle="1" w:styleId="xl94">
    <w:name w:val="xl94"/>
    <w:basedOn w:val="a"/>
    <w:uiPriority w:val="99"/>
    <w:rsid w:val="00736442"/>
    <w:pPr>
      <w:pBdr>
        <w:top w:val="single" w:sz="4" w:space="0" w:color="auto"/>
        <w:bottom w:val="single" w:sz="8" w:space="0" w:color="auto"/>
      </w:pBdr>
      <w:shd w:val="clear" w:color="auto" w:fill="FFFFFF"/>
      <w:spacing w:before="100" w:beforeAutospacing="1" w:after="100" w:afterAutospacing="1"/>
    </w:pPr>
    <w:rPr>
      <w:rFonts w:ascii="Arial" w:hAnsi="Arial" w:cs="Arial"/>
    </w:rPr>
  </w:style>
  <w:style w:type="paragraph" w:customStyle="1" w:styleId="xl95">
    <w:name w:val="xl95"/>
    <w:basedOn w:val="a"/>
    <w:uiPriority w:val="99"/>
    <w:rsid w:val="00736442"/>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96">
    <w:name w:val="xl96"/>
    <w:basedOn w:val="a"/>
    <w:uiPriority w:val="99"/>
    <w:rsid w:val="00736442"/>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97">
    <w:name w:val="xl97"/>
    <w:basedOn w:val="a"/>
    <w:uiPriority w:val="99"/>
    <w:rsid w:val="00736442"/>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98">
    <w:name w:val="xl98"/>
    <w:basedOn w:val="a"/>
    <w:uiPriority w:val="99"/>
    <w:rsid w:val="007364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9">
    <w:name w:val="xl99"/>
    <w:basedOn w:val="a"/>
    <w:uiPriority w:val="99"/>
    <w:rsid w:val="0073644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00">
    <w:name w:val="xl100"/>
    <w:basedOn w:val="a"/>
    <w:uiPriority w:val="99"/>
    <w:rsid w:val="0073644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101">
    <w:name w:val="xl101"/>
    <w:basedOn w:val="a"/>
    <w:uiPriority w:val="99"/>
    <w:rsid w:val="007364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2">
    <w:name w:val="xl102"/>
    <w:basedOn w:val="a"/>
    <w:uiPriority w:val="99"/>
    <w:rsid w:val="0073644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uiPriority w:val="99"/>
    <w:rsid w:val="0073644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04">
    <w:name w:val="xl104"/>
    <w:basedOn w:val="a"/>
    <w:uiPriority w:val="99"/>
    <w:rsid w:val="0073644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a"/>
    <w:uiPriority w:val="99"/>
    <w:rsid w:val="00736442"/>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106">
    <w:name w:val="xl106"/>
    <w:basedOn w:val="a"/>
    <w:uiPriority w:val="99"/>
    <w:rsid w:val="0073644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107">
    <w:name w:val="xl107"/>
    <w:basedOn w:val="a"/>
    <w:uiPriority w:val="99"/>
    <w:rsid w:val="0073644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Arial" w:hAnsi="Arial" w:cs="Arial"/>
      <w:b/>
      <w:bCs/>
    </w:rPr>
  </w:style>
  <w:style w:type="paragraph" w:customStyle="1" w:styleId="xl108">
    <w:name w:val="xl108"/>
    <w:basedOn w:val="a"/>
    <w:uiPriority w:val="99"/>
    <w:rsid w:val="0073644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rPr>
  </w:style>
  <w:style w:type="paragraph" w:customStyle="1" w:styleId="xl109">
    <w:name w:val="xl109"/>
    <w:basedOn w:val="a"/>
    <w:uiPriority w:val="99"/>
    <w:rsid w:val="0073644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color w:val="0000FF"/>
    </w:rPr>
  </w:style>
  <w:style w:type="paragraph" w:customStyle="1" w:styleId="xl110">
    <w:name w:val="xl110"/>
    <w:basedOn w:val="a"/>
    <w:uiPriority w:val="99"/>
    <w:rsid w:val="007364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FF"/>
    </w:rPr>
  </w:style>
  <w:style w:type="paragraph" w:customStyle="1" w:styleId="xl111">
    <w:name w:val="xl111"/>
    <w:basedOn w:val="a"/>
    <w:uiPriority w:val="99"/>
    <w:rsid w:val="00736442"/>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b/>
      <w:bCs/>
    </w:rPr>
  </w:style>
  <w:style w:type="paragraph" w:customStyle="1" w:styleId="xl112">
    <w:name w:val="xl112"/>
    <w:basedOn w:val="a"/>
    <w:uiPriority w:val="99"/>
    <w:rsid w:val="00736442"/>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rPr>
  </w:style>
  <w:style w:type="paragraph" w:customStyle="1" w:styleId="xl113">
    <w:name w:val="xl113"/>
    <w:basedOn w:val="a"/>
    <w:uiPriority w:val="99"/>
    <w:rsid w:val="00736442"/>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jc w:val="right"/>
    </w:pPr>
    <w:rPr>
      <w:rFonts w:ascii="Arial" w:hAnsi="Arial" w:cs="Arial"/>
      <w:b/>
      <w:bCs/>
    </w:rPr>
  </w:style>
  <w:style w:type="paragraph" w:customStyle="1" w:styleId="xl114">
    <w:name w:val="xl114"/>
    <w:basedOn w:val="a"/>
    <w:uiPriority w:val="99"/>
    <w:rsid w:val="00736442"/>
    <w:pPr>
      <w:pBdr>
        <w:top w:val="single" w:sz="4" w:space="0" w:color="auto"/>
        <w:left w:val="single" w:sz="8" w:space="0" w:color="auto"/>
        <w:bottom w:val="single" w:sz="4" w:space="0" w:color="auto"/>
        <w:right w:val="single" w:sz="4" w:space="0" w:color="auto"/>
      </w:pBdr>
      <w:shd w:val="clear" w:color="auto" w:fill="00FF00"/>
      <w:spacing w:before="100" w:beforeAutospacing="1" w:after="100" w:afterAutospacing="1"/>
    </w:pPr>
  </w:style>
  <w:style w:type="paragraph" w:customStyle="1" w:styleId="xl115">
    <w:name w:val="xl115"/>
    <w:basedOn w:val="a"/>
    <w:uiPriority w:val="99"/>
    <w:rsid w:val="00736442"/>
    <w:pPr>
      <w:pBdr>
        <w:top w:val="single" w:sz="8"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116">
    <w:name w:val="xl116"/>
    <w:basedOn w:val="a"/>
    <w:uiPriority w:val="99"/>
    <w:rsid w:val="00736442"/>
    <w:pPr>
      <w:pBdr>
        <w:top w:val="single" w:sz="8" w:space="0" w:color="auto"/>
        <w:left w:val="single" w:sz="8" w:space="0" w:color="auto"/>
        <w:bottom w:val="single" w:sz="8" w:space="0" w:color="auto"/>
      </w:pBdr>
      <w:spacing w:before="100" w:beforeAutospacing="1" w:after="100" w:afterAutospacing="1"/>
    </w:pPr>
  </w:style>
  <w:style w:type="paragraph" w:customStyle="1" w:styleId="xl117">
    <w:name w:val="xl117"/>
    <w:basedOn w:val="a"/>
    <w:uiPriority w:val="99"/>
    <w:rsid w:val="00736442"/>
    <w:pPr>
      <w:pBdr>
        <w:top w:val="single" w:sz="8" w:space="0" w:color="auto"/>
        <w:bottom w:val="single" w:sz="8" w:space="0" w:color="auto"/>
      </w:pBdr>
      <w:spacing w:before="100" w:beforeAutospacing="1" w:after="100" w:afterAutospacing="1"/>
    </w:pPr>
    <w:rPr>
      <w:rFonts w:ascii="Arial" w:hAnsi="Arial" w:cs="Arial"/>
      <w:sz w:val="32"/>
      <w:szCs w:val="32"/>
    </w:rPr>
  </w:style>
  <w:style w:type="paragraph" w:customStyle="1" w:styleId="xl118">
    <w:name w:val="xl118"/>
    <w:basedOn w:val="a"/>
    <w:uiPriority w:val="99"/>
    <w:rsid w:val="00736442"/>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right"/>
    </w:pPr>
    <w:rPr>
      <w:rFonts w:ascii="Arial" w:hAnsi="Arial" w:cs="Arial"/>
    </w:rPr>
  </w:style>
  <w:style w:type="paragraph" w:customStyle="1" w:styleId="xl119">
    <w:name w:val="xl119"/>
    <w:basedOn w:val="a"/>
    <w:uiPriority w:val="99"/>
    <w:rsid w:val="00736442"/>
    <w:pPr>
      <w:pBdr>
        <w:left w:val="single" w:sz="8" w:space="0" w:color="auto"/>
        <w:bottom w:val="single" w:sz="4" w:space="0" w:color="auto"/>
        <w:right w:val="single" w:sz="4" w:space="0" w:color="auto"/>
      </w:pBdr>
      <w:spacing w:before="100" w:beforeAutospacing="1" w:after="100" w:afterAutospacing="1"/>
    </w:pPr>
  </w:style>
  <w:style w:type="paragraph" w:customStyle="1" w:styleId="xl120">
    <w:name w:val="xl120"/>
    <w:basedOn w:val="a"/>
    <w:uiPriority w:val="99"/>
    <w:rsid w:val="00736442"/>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rPr>
  </w:style>
  <w:style w:type="paragraph" w:customStyle="1" w:styleId="xl121">
    <w:name w:val="xl121"/>
    <w:basedOn w:val="a"/>
    <w:uiPriority w:val="99"/>
    <w:rsid w:val="00736442"/>
    <w:pPr>
      <w:pBdr>
        <w:left w:val="single" w:sz="4" w:space="0" w:color="auto"/>
        <w:bottom w:val="single" w:sz="4" w:space="0" w:color="auto"/>
        <w:right w:val="single" w:sz="8" w:space="0" w:color="auto"/>
      </w:pBdr>
      <w:shd w:val="clear" w:color="auto" w:fill="FFFFFF"/>
      <w:spacing w:before="100" w:beforeAutospacing="1" w:after="100" w:afterAutospacing="1"/>
      <w:jc w:val="center"/>
    </w:pPr>
    <w:rPr>
      <w:rFonts w:ascii="Arial" w:hAnsi="Arial" w:cs="Arial"/>
    </w:rPr>
  </w:style>
  <w:style w:type="paragraph" w:customStyle="1" w:styleId="xl122">
    <w:name w:val="xl122"/>
    <w:basedOn w:val="a"/>
    <w:uiPriority w:val="99"/>
    <w:rsid w:val="00736442"/>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b/>
      <w:bCs/>
      <w:color w:val="FF0000"/>
    </w:rPr>
  </w:style>
  <w:style w:type="paragraph" w:customStyle="1" w:styleId="xl123">
    <w:name w:val="xl123"/>
    <w:basedOn w:val="a"/>
    <w:uiPriority w:val="99"/>
    <w:rsid w:val="00736442"/>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rPr>
  </w:style>
  <w:style w:type="paragraph" w:customStyle="1" w:styleId="xl124">
    <w:name w:val="xl124"/>
    <w:basedOn w:val="a"/>
    <w:uiPriority w:val="99"/>
    <w:rsid w:val="00736442"/>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rPr>
  </w:style>
  <w:style w:type="paragraph" w:customStyle="1" w:styleId="xl125">
    <w:name w:val="xl125"/>
    <w:basedOn w:val="a"/>
    <w:uiPriority w:val="99"/>
    <w:rsid w:val="0073644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Arial" w:hAnsi="Arial" w:cs="Arial"/>
      <w:b/>
      <w:bCs/>
    </w:rPr>
  </w:style>
  <w:style w:type="paragraph" w:customStyle="1" w:styleId="xl126">
    <w:name w:val="xl126"/>
    <w:basedOn w:val="a"/>
    <w:uiPriority w:val="99"/>
    <w:rsid w:val="00736442"/>
    <w:pPr>
      <w:pBdr>
        <w:left w:val="single" w:sz="4" w:space="0" w:color="auto"/>
      </w:pBdr>
      <w:spacing w:before="100" w:beforeAutospacing="1" w:after="100" w:afterAutospacing="1"/>
      <w:jc w:val="center"/>
    </w:pPr>
  </w:style>
  <w:style w:type="paragraph" w:customStyle="1" w:styleId="xl127">
    <w:name w:val="xl127"/>
    <w:basedOn w:val="a"/>
    <w:uiPriority w:val="99"/>
    <w:rsid w:val="00736442"/>
    <w:pPr>
      <w:spacing w:before="100" w:beforeAutospacing="1" w:after="100" w:afterAutospacing="1"/>
      <w:jc w:val="center"/>
    </w:pPr>
  </w:style>
  <w:style w:type="paragraph" w:customStyle="1" w:styleId="xl128">
    <w:name w:val="xl128"/>
    <w:basedOn w:val="a"/>
    <w:uiPriority w:val="99"/>
    <w:rsid w:val="00736442"/>
    <w:pPr>
      <w:pBdr>
        <w:right w:val="single" w:sz="8" w:space="0" w:color="auto"/>
      </w:pBdr>
      <w:spacing w:before="100" w:beforeAutospacing="1" w:after="100" w:afterAutospacing="1"/>
      <w:jc w:val="center"/>
    </w:pPr>
  </w:style>
  <w:style w:type="paragraph" w:customStyle="1" w:styleId="xl129">
    <w:name w:val="xl129"/>
    <w:basedOn w:val="a"/>
    <w:uiPriority w:val="99"/>
    <w:rsid w:val="00736442"/>
    <w:pPr>
      <w:spacing w:before="100" w:beforeAutospacing="1" w:after="100" w:afterAutospacing="1"/>
      <w:jc w:val="center"/>
    </w:pPr>
    <w:rPr>
      <w:rFonts w:ascii="Arial" w:hAnsi="Arial" w:cs="Arial"/>
    </w:rPr>
  </w:style>
  <w:style w:type="paragraph" w:customStyle="1" w:styleId="xl130">
    <w:name w:val="xl130"/>
    <w:basedOn w:val="a"/>
    <w:uiPriority w:val="99"/>
    <w:rsid w:val="00736442"/>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rPr>
  </w:style>
  <w:style w:type="paragraph" w:customStyle="1" w:styleId="af1">
    <w:name w:val="Табличный"/>
    <w:basedOn w:val="a"/>
    <w:uiPriority w:val="99"/>
    <w:rsid w:val="00736442"/>
    <w:pPr>
      <w:widowControl w:val="0"/>
      <w:suppressAutoHyphens/>
    </w:pPr>
    <w:rPr>
      <w:color w:val="000000"/>
    </w:rPr>
  </w:style>
  <w:style w:type="paragraph" w:customStyle="1" w:styleId="12">
    <w:name w:val="1 Знак"/>
    <w:basedOn w:val="a"/>
    <w:uiPriority w:val="99"/>
    <w:rsid w:val="00736442"/>
    <w:pPr>
      <w:spacing w:after="160" w:line="240" w:lineRule="exact"/>
    </w:pPr>
    <w:rPr>
      <w:rFonts w:ascii="Verdana" w:hAnsi="Verdana" w:cs="Verdana"/>
      <w:sz w:val="16"/>
      <w:szCs w:val="16"/>
      <w:lang w:val="en-US" w:eastAsia="en-US"/>
    </w:rPr>
  </w:style>
  <w:style w:type="paragraph" w:customStyle="1" w:styleId="ConsPlusCell">
    <w:name w:val="ConsPlusCell"/>
    <w:uiPriority w:val="99"/>
    <w:rsid w:val="00736442"/>
    <w:pPr>
      <w:widowControl w:val="0"/>
      <w:autoSpaceDE w:val="0"/>
      <w:autoSpaceDN w:val="0"/>
      <w:adjustRightInd w:val="0"/>
    </w:pPr>
    <w:rPr>
      <w:rFonts w:ascii="Arial" w:hAnsi="Arial" w:cs="Arial"/>
      <w:sz w:val="20"/>
      <w:szCs w:val="20"/>
    </w:rPr>
  </w:style>
  <w:style w:type="paragraph" w:customStyle="1" w:styleId="af2">
    <w:name w:val="Знак"/>
    <w:basedOn w:val="a"/>
    <w:uiPriority w:val="99"/>
    <w:rsid w:val="004D7277"/>
    <w:pPr>
      <w:spacing w:before="100" w:beforeAutospacing="1" w:after="100" w:afterAutospacing="1"/>
    </w:pPr>
    <w:rPr>
      <w:rFonts w:ascii="Tahoma" w:hAnsi="Tahoma" w:cs="Tahoma"/>
      <w:sz w:val="20"/>
      <w:szCs w:val="20"/>
      <w:lang w:val="en-US" w:eastAsia="en-US"/>
    </w:rPr>
  </w:style>
  <w:style w:type="paragraph" w:customStyle="1" w:styleId="13">
    <w:name w:val="Знак1"/>
    <w:basedOn w:val="a"/>
    <w:uiPriority w:val="99"/>
    <w:rsid w:val="003A7EF3"/>
    <w:pPr>
      <w:spacing w:before="100" w:beforeAutospacing="1" w:after="100" w:afterAutospacing="1"/>
    </w:pPr>
    <w:rPr>
      <w:rFonts w:ascii="Tahoma" w:hAnsi="Tahoma" w:cs="Tahoma"/>
      <w:sz w:val="20"/>
      <w:szCs w:val="20"/>
      <w:lang w:val="en-US" w:eastAsia="en-US"/>
    </w:rPr>
  </w:style>
  <w:style w:type="paragraph" w:styleId="af3">
    <w:name w:val="Normal (Web)"/>
    <w:basedOn w:val="a"/>
    <w:uiPriority w:val="99"/>
    <w:rsid w:val="00DA2EBA"/>
  </w:style>
  <w:style w:type="character" w:styleId="af4">
    <w:name w:val="page number"/>
    <w:basedOn w:val="a0"/>
    <w:uiPriority w:val="99"/>
    <w:rsid w:val="00A326F9"/>
  </w:style>
  <w:style w:type="paragraph" w:customStyle="1" w:styleId="af5">
    <w:name w:val="Нормальный (таблица)"/>
    <w:basedOn w:val="a"/>
    <w:next w:val="a"/>
    <w:uiPriority w:val="99"/>
    <w:rsid w:val="00A326F9"/>
    <w:pPr>
      <w:widowControl w:val="0"/>
      <w:autoSpaceDE w:val="0"/>
      <w:autoSpaceDN w:val="0"/>
      <w:adjustRightInd w:val="0"/>
      <w:jc w:val="both"/>
    </w:pPr>
    <w:rPr>
      <w:rFonts w:ascii="Arial" w:hAnsi="Arial" w:cs="Arial"/>
    </w:rPr>
  </w:style>
  <w:style w:type="table" w:styleId="af6">
    <w:name w:val="Table Grid"/>
    <w:basedOn w:val="a1"/>
    <w:uiPriority w:val="99"/>
    <w:rsid w:val="000A60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бычный1"/>
    <w:uiPriority w:val="99"/>
    <w:rsid w:val="000A60B9"/>
    <w:pPr>
      <w:widowControl w:val="0"/>
      <w:spacing w:line="320" w:lineRule="auto"/>
      <w:ind w:firstLine="480"/>
      <w:jc w:val="both"/>
    </w:pPr>
    <w:rPr>
      <w:sz w:val="18"/>
      <w:szCs w:val="18"/>
    </w:rPr>
  </w:style>
  <w:style w:type="paragraph" w:customStyle="1" w:styleId="ConsPlusNormal">
    <w:name w:val="ConsPlusNormal"/>
    <w:link w:val="ConsPlusNormal0"/>
    <w:rsid w:val="000A60B9"/>
    <w:pPr>
      <w:widowControl w:val="0"/>
      <w:autoSpaceDE w:val="0"/>
      <w:autoSpaceDN w:val="0"/>
      <w:adjustRightInd w:val="0"/>
      <w:ind w:firstLine="720"/>
    </w:pPr>
    <w:rPr>
      <w:rFonts w:ascii="Arial" w:hAnsi="Arial" w:cs="Arial"/>
    </w:rPr>
  </w:style>
  <w:style w:type="paragraph" w:styleId="32">
    <w:name w:val="Body Text 3"/>
    <w:basedOn w:val="a"/>
    <w:link w:val="33"/>
    <w:uiPriority w:val="99"/>
    <w:rsid w:val="000A60B9"/>
    <w:rPr>
      <w:sz w:val="28"/>
      <w:szCs w:val="28"/>
    </w:rPr>
  </w:style>
  <w:style w:type="character" w:customStyle="1" w:styleId="33">
    <w:name w:val="Основной текст 3 Знак"/>
    <w:basedOn w:val="a0"/>
    <w:link w:val="32"/>
    <w:uiPriority w:val="99"/>
    <w:locked/>
    <w:rsid w:val="000A60B9"/>
    <w:rPr>
      <w:sz w:val="24"/>
      <w:szCs w:val="24"/>
    </w:rPr>
  </w:style>
  <w:style w:type="paragraph" w:styleId="af7">
    <w:name w:val="Body Text Indent"/>
    <w:basedOn w:val="a"/>
    <w:link w:val="af8"/>
    <w:uiPriority w:val="99"/>
    <w:rsid w:val="000A60B9"/>
    <w:pPr>
      <w:spacing w:after="120"/>
      <w:ind w:left="283"/>
    </w:pPr>
  </w:style>
  <w:style w:type="character" w:customStyle="1" w:styleId="af8">
    <w:name w:val="Основной текст с отступом Знак"/>
    <w:basedOn w:val="a0"/>
    <w:link w:val="af7"/>
    <w:uiPriority w:val="99"/>
    <w:locked/>
    <w:rsid w:val="000A60B9"/>
    <w:rPr>
      <w:sz w:val="24"/>
      <w:szCs w:val="24"/>
    </w:rPr>
  </w:style>
  <w:style w:type="paragraph" w:styleId="22">
    <w:name w:val="Body Text Indent 2"/>
    <w:basedOn w:val="a"/>
    <w:link w:val="23"/>
    <w:uiPriority w:val="99"/>
    <w:rsid w:val="000A60B9"/>
    <w:pPr>
      <w:spacing w:after="120" w:line="480" w:lineRule="auto"/>
      <w:ind w:left="283"/>
    </w:pPr>
  </w:style>
  <w:style w:type="character" w:customStyle="1" w:styleId="23">
    <w:name w:val="Основной текст с отступом 2 Знак"/>
    <w:basedOn w:val="a0"/>
    <w:link w:val="22"/>
    <w:uiPriority w:val="99"/>
    <w:locked/>
    <w:rsid w:val="000A60B9"/>
    <w:rPr>
      <w:sz w:val="24"/>
      <w:szCs w:val="24"/>
    </w:rPr>
  </w:style>
  <w:style w:type="paragraph" w:styleId="af9">
    <w:name w:val="Block Text"/>
    <w:basedOn w:val="a"/>
    <w:uiPriority w:val="99"/>
    <w:rsid w:val="000A60B9"/>
    <w:pPr>
      <w:ind w:left="-142" w:right="-290" w:firstLine="862"/>
      <w:jc w:val="both"/>
    </w:pPr>
    <w:rPr>
      <w:color w:val="0000FF"/>
    </w:rPr>
  </w:style>
  <w:style w:type="paragraph" w:customStyle="1" w:styleId="afa">
    <w:name w:val="Знак Знак Знак Знак"/>
    <w:basedOn w:val="a"/>
    <w:uiPriority w:val="99"/>
    <w:rsid w:val="000A60B9"/>
    <w:pPr>
      <w:spacing w:after="160" w:line="240" w:lineRule="exact"/>
    </w:pPr>
    <w:rPr>
      <w:rFonts w:ascii="Verdana" w:hAnsi="Verdana" w:cs="Verdana"/>
      <w:sz w:val="20"/>
      <w:szCs w:val="20"/>
      <w:lang w:val="en-US" w:eastAsia="en-US"/>
    </w:rPr>
  </w:style>
  <w:style w:type="paragraph" w:customStyle="1" w:styleId="content">
    <w:name w:val="content"/>
    <w:basedOn w:val="a"/>
    <w:uiPriority w:val="99"/>
    <w:rsid w:val="000A60B9"/>
    <w:pPr>
      <w:spacing w:before="100" w:beforeAutospacing="1" w:after="100" w:afterAutospacing="1"/>
    </w:pPr>
  </w:style>
  <w:style w:type="paragraph" w:styleId="24">
    <w:name w:val="Body Text 2"/>
    <w:basedOn w:val="a"/>
    <w:link w:val="25"/>
    <w:uiPriority w:val="99"/>
    <w:rsid w:val="000A60B9"/>
    <w:pPr>
      <w:spacing w:after="120" w:line="480" w:lineRule="auto"/>
    </w:pPr>
  </w:style>
  <w:style w:type="character" w:customStyle="1" w:styleId="25">
    <w:name w:val="Основной текст 2 Знак"/>
    <w:basedOn w:val="a0"/>
    <w:link w:val="24"/>
    <w:uiPriority w:val="99"/>
    <w:locked/>
    <w:rsid w:val="000A60B9"/>
    <w:rPr>
      <w:sz w:val="24"/>
      <w:szCs w:val="24"/>
    </w:rPr>
  </w:style>
  <w:style w:type="paragraph" w:styleId="afb">
    <w:name w:val="Body Text"/>
    <w:basedOn w:val="a"/>
    <w:link w:val="afc"/>
    <w:uiPriority w:val="99"/>
    <w:rsid w:val="000A60B9"/>
    <w:pPr>
      <w:spacing w:after="120"/>
    </w:pPr>
  </w:style>
  <w:style w:type="character" w:customStyle="1" w:styleId="afc">
    <w:name w:val="Основной текст Знак"/>
    <w:basedOn w:val="a0"/>
    <w:link w:val="afb"/>
    <w:uiPriority w:val="99"/>
    <w:locked/>
    <w:rsid w:val="000A60B9"/>
    <w:rPr>
      <w:sz w:val="24"/>
      <w:szCs w:val="24"/>
    </w:rPr>
  </w:style>
  <w:style w:type="paragraph" w:styleId="34">
    <w:name w:val="Body Text Indent 3"/>
    <w:basedOn w:val="a"/>
    <w:link w:val="35"/>
    <w:uiPriority w:val="99"/>
    <w:rsid w:val="000A60B9"/>
    <w:pPr>
      <w:spacing w:after="120"/>
      <w:ind w:left="283"/>
    </w:pPr>
    <w:rPr>
      <w:sz w:val="16"/>
      <w:szCs w:val="16"/>
    </w:rPr>
  </w:style>
  <w:style w:type="character" w:customStyle="1" w:styleId="35">
    <w:name w:val="Основной текст с отступом 3 Знак"/>
    <w:basedOn w:val="a0"/>
    <w:link w:val="34"/>
    <w:uiPriority w:val="99"/>
    <w:locked/>
    <w:rsid w:val="000A60B9"/>
    <w:rPr>
      <w:sz w:val="16"/>
      <w:szCs w:val="16"/>
    </w:rPr>
  </w:style>
  <w:style w:type="paragraph" w:customStyle="1" w:styleId="15">
    <w:name w:val="Заголовок1"/>
    <w:basedOn w:val="a"/>
    <w:next w:val="afb"/>
    <w:uiPriority w:val="99"/>
    <w:rsid w:val="000A60B9"/>
    <w:pPr>
      <w:keepNext/>
      <w:widowControl w:val="0"/>
      <w:suppressAutoHyphens/>
      <w:autoSpaceDE w:val="0"/>
      <w:spacing w:before="240" w:after="120"/>
    </w:pPr>
    <w:rPr>
      <w:rFonts w:ascii="Arial" w:hAnsi="Arial" w:cs="Arial"/>
      <w:sz w:val="28"/>
      <w:szCs w:val="28"/>
    </w:rPr>
  </w:style>
  <w:style w:type="paragraph" w:customStyle="1" w:styleId="110">
    <w:name w:val="Знак Знак1 Знак Знак Знак1 Знак Знак Знак Знак Знак Знак Знак Знак Знак Знак"/>
    <w:basedOn w:val="a"/>
    <w:uiPriority w:val="99"/>
    <w:rsid w:val="000A60B9"/>
    <w:pPr>
      <w:spacing w:after="160" w:line="240" w:lineRule="exact"/>
    </w:pPr>
    <w:rPr>
      <w:rFonts w:ascii="Verdana" w:hAnsi="Verdana" w:cs="Verdana"/>
      <w:lang w:val="en-US" w:eastAsia="en-US"/>
    </w:rPr>
  </w:style>
  <w:style w:type="paragraph" w:styleId="afd">
    <w:name w:val="footnote text"/>
    <w:aliases w:val="Знак6 Знак Знак Знак,Знак6 Знак Знак,Текст сноски-FN,Footnote Text Char Знак Знак,Footnote Text Char Знак,Текст сноски Знак1,Текст сноски Знак1 Знак Знак,Текст сноски Знак Знак Знак Знак,Текст сноски Знак Знак Знак"/>
    <w:basedOn w:val="a"/>
    <w:link w:val="afe"/>
    <w:uiPriority w:val="99"/>
    <w:semiHidden/>
    <w:rsid w:val="000A60B9"/>
    <w:rPr>
      <w:sz w:val="20"/>
      <w:szCs w:val="20"/>
    </w:rPr>
  </w:style>
  <w:style w:type="character" w:customStyle="1" w:styleId="afe">
    <w:name w:val="Текст сноски Знак"/>
    <w:aliases w:val="Знак6 Знак Знак Знак Знак,Знак6 Знак Знак Знак1,Текст сноски-FN Знак,Footnote Text Char Знак Знак Знак,Footnote Text Char Знак Знак1,Текст сноски Знак1 Знак,Текст сноски Знак1 Знак Знак Знак,Текст сноски Знак Знак Знак Знак Знак"/>
    <w:basedOn w:val="a0"/>
    <w:link w:val="afd"/>
    <w:uiPriority w:val="99"/>
    <w:locked/>
    <w:rsid w:val="000A60B9"/>
  </w:style>
  <w:style w:type="character" w:styleId="aff">
    <w:name w:val="footnote reference"/>
    <w:aliases w:val="Знак сноски-FN"/>
    <w:basedOn w:val="a0"/>
    <w:uiPriority w:val="99"/>
    <w:semiHidden/>
    <w:rsid w:val="000A60B9"/>
    <w:rPr>
      <w:vertAlign w:val="superscript"/>
    </w:rPr>
  </w:style>
  <w:style w:type="character" w:customStyle="1" w:styleId="aff0">
    <w:name w:val="Гипертекстовая ссылка"/>
    <w:uiPriority w:val="99"/>
    <w:rsid w:val="000A60B9"/>
    <w:rPr>
      <w:color w:val="008000"/>
    </w:rPr>
  </w:style>
  <w:style w:type="paragraph" w:customStyle="1" w:styleId="aff1">
    <w:name w:val="Основное меню (преемственное)"/>
    <w:basedOn w:val="a"/>
    <w:next w:val="a"/>
    <w:uiPriority w:val="99"/>
    <w:rsid w:val="000A60B9"/>
    <w:pPr>
      <w:autoSpaceDE w:val="0"/>
      <w:autoSpaceDN w:val="0"/>
      <w:adjustRightInd w:val="0"/>
      <w:jc w:val="both"/>
    </w:pPr>
    <w:rPr>
      <w:rFonts w:ascii="Verdana" w:hAnsi="Verdana" w:cs="Verdana"/>
    </w:rPr>
  </w:style>
  <w:style w:type="character" w:customStyle="1" w:styleId="b-section-list-element">
    <w:name w:val="b-section-list-element"/>
    <w:basedOn w:val="a0"/>
    <w:uiPriority w:val="99"/>
    <w:rsid w:val="000A60B9"/>
  </w:style>
  <w:style w:type="paragraph" w:customStyle="1" w:styleId="111">
    <w:name w:val="Знак Знак1 Знак Знак Знак1 Знак Знак Знак Знак Знак Знак"/>
    <w:basedOn w:val="a"/>
    <w:uiPriority w:val="99"/>
    <w:rsid w:val="000A6586"/>
    <w:pPr>
      <w:spacing w:after="160" w:line="240" w:lineRule="exact"/>
    </w:pPr>
    <w:rPr>
      <w:rFonts w:ascii="Verdana" w:hAnsi="Verdana" w:cs="Verdana"/>
      <w:lang w:val="en-US" w:eastAsia="en-US"/>
    </w:rPr>
  </w:style>
  <w:style w:type="character" w:customStyle="1" w:styleId="ConsPlusNormal0">
    <w:name w:val="ConsPlusNormal Знак"/>
    <w:link w:val="ConsPlusNormal"/>
    <w:uiPriority w:val="99"/>
    <w:locked/>
    <w:rsid w:val="006F71D3"/>
    <w:rPr>
      <w:rFonts w:ascii="Arial" w:hAnsi="Arial" w:cs="Arial"/>
      <w:sz w:val="22"/>
      <w:szCs w:val="22"/>
      <w:lang w:val="ru-RU" w:eastAsia="ru-RU"/>
    </w:rPr>
  </w:style>
  <w:style w:type="paragraph" w:customStyle="1" w:styleId="aff2">
    <w:name w:val="Прижатый влево"/>
    <w:basedOn w:val="a"/>
    <w:next w:val="a"/>
    <w:uiPriority w:val="99"/>
    <w:rsid w:val="00281433"/>
    <w:pPr>
      <w:widowControl w:val="0"/>
      <w:autoSpaceDE w:val="0"/>
      <w:autoSpaceDN w:val="0"/>
      <w:adjustRightInd w:val="0"/>
    </w:pPr>
    <w:rPr>
      <w:rFonts w:ascii="Arial" w:hAnsi="Arial" w:cs="Arial"/>
    </w:rPr>
  </w:style>
  <w:style w:type="paragraph" w:styleId="aff3">
    <w:name w:val="List Paragraph"/>
    <w:basedOn w:val="a"/>
    <w:uiPriority w:val="34"/>
    <w:qFormat/>
    <w:rsid w:val="00FF6C25"/>
    <w:pPr>
      <w:spacing w:after="200" w:line="276" w:lineRule="auto"/>
      <w:ind w:left="720"/>
    </w:pPr>
    <w:rPr>
      <w:rFonts w:ascii="Calibri" w:hAnsi="Calibri" w:cs="Calibri"/>
      <w:sz w:val="22"/>
      <w:szCs w:val="22"/>
      <w:lang w:eastAsia="en-US"/>
    </w:rPr>
  </w:style>
  <w:style w:type="paragraph" w:customStyle="1" w:styleId="aff4">
    <w:name w:val="Знак Знак Знак"/>
    <w:basedOn w:val="a"/>
    <w:uiPriority w:val="99"/>
    <w:rsid w:val="00FF6C25"/>
    <w:pPr>
      <w:spacing w:before="100" w:beforeAutospacing="1" w:after="100" w:afterAutospacing="1"/>
    </w:pPr>
    <w:rPr>
      <w:rFonts w:ascii="Tahoma" w:hAnsi="Tahoma" w:cs="Tahoma"/>
      <w:sz w:val="20"/>
      <w:szCs w:val="20"/>
      <w:lang w:val="en-US" w:eastAsia="en-US"/>
    </w:rPr>
  </w:style>
  <w:style w:type="paragraph" w:customStyle="1" w:styleId="16">
    <w:name w:val="Знак Знак Знак Знак1"/>
    <w:basedOn w:val="a"/>
    <w:uiPriority w:val="99"/>
    <w:rsid w:val="00042B46"/>
    <w:pPr>
      <w:widowControl w:val="0"/>
      <w:adjustRightInd w:val="0"/>
      <w:spacing w:after="160" w:line="240" w:lineRule="exact"/>
      <w:jc w:val="right"/>
    </w:pPr>
    <w:rPr>
      <w:sz w:val="20"/>
      <w:szCs w:val="20"/>
      <w:lang w:val="en-GB" w:eastAsia="en-US"/>
    </w:rPr>
  </w:style>
  <w:style w:type="character" w:customStyle="1" w:styleId="FontStyle16">
    <w:name w:val="Font Style16"/>
    <w:uiPriority w:val="99"/>
    <w:rsid w:val="00042B46"/>
    <w:rPr>
      <w:rFonts w:ascii="Times New Roman" w:hAnsi="Times New Roman" w:cs="Times New Roman"/>
      <w:spacing w:val="20"/>
      <w:sz w:val="24"/>
      <w:szCs w:val="24"/>
    </w:rPr>
  </w:style>
  <w:style w:type="paragraph" w:customStyle="1" w:styleId="printj">
    <w:name w:val="printj"/>
    <w:basedOn w:val="a"/>
    <w:uiPriority w:val="99"/>
    <w:rsid w:val="0016292D"/>
    <w:pPr>
      <w:spacing w:before="100" w:beforeAutospacing="1" w:after="100" w:afterAutospacing="1"/>
    </w:pPr>
  </w:style>
  <w:style w:type="character" w:customStyle="1" w:styleId="aff5">
    <w:name w:val="Основной текст_"/>
    <w:basedOn w:val="a0"/>
    <w:link w:val="17"/>
    <w:uiPriority w:val="99"/>
    <w:locked/>
    <w:rsid w:val="008116AE"/>
    <w:rPr>
      <w:spacing w:val="6"/>
      <w:sz w:val="19"/>
      <w:szCs w:val="19"/>
      <w:shd w:val="clear" w:color="auto" w:fill="FFFFFF"/>
    </w:rPr>
  </w:style>
  <w:style w:type="paragraph" w:customStyle="1" w:styleId="17">
    <w:name w:val="Основной текст1"/>
    <w:basedOn w:val="a"/>
    <w:link w:val="aff5"/>
    <w:uiPriority w:val="99"/>
    <w:rsid w:val="008116AE"/>
    <w:pPr>
      <w:widowControl w:val="0"/>
      <w:shd w:val="clear" w:color="auto" w:fill="FFFFFF"/>
      <w:spacing w:after="60" w:line="240" w:lineRule="atLeast"/>
      <w:jc w:val="both"/>
    </w:pPr>
    <w:rPr>
      <w:spacing w:val="6"/>
      <w:sz w:val="19"/>
      <w:szCs w:val="19"/>
    </w:rPr>
  </w:style>
  <w:style w:type="character" w:styleId="aff6">
    <w:name w:val="annotation reference"/>
    <w:basedOn w:val="a0"/>
    <w:uiPriority w:val="99"/>
    <w:semiHidden/>
    <w:rsid w:val="00A46F9B"/>
    <w:rPr>
      <w:sz w:val="16"/>
      <w:szCs w:val="16"/>
    </w:rPr>
  </w:style>
  <w:style w:type="paragraph" w:styleId="aff7">
    <w:name w:val="annotation text"/>
    <w:basedOn w:val="a"/>
    <w:link w:val="aff8"/>
    <w:uiPriority w:val="99"/>
    <w:semiHidden/>
    <w:rsid w:val="00A46F9B"/>
    <w:rPr>
      <w:sz w:val="20"/>
      <w:szCs w:val="20"/>
    </w:rPr>
  </w:style>
  <w:style w:type="character" w:customStyle="1" w:styleId="aff8">
    <w:name w:val="Текст примечания Знак"/>
    <w:basedOn w:val="a0"/>
    <w:link w:val="aff7"/>
    <w:uiPriority w:val="99"/>
    <w:locked/>
    <w:rsid w:val="00A46F9B"/>
  </w:style>
  <w:style w:type="paragraph" w:styleId="aff9">
    <w:name w:val="annotation subject"/>
    <w:basedOn w:val="aff7"/>
    <w:next w:val="aff7"/>
    <w:link w:val="affa"/>
    <w:uiPriority w:val="99"/>
    <w:semiHidden/>
    <w:rsid w:val="00A46F9B"/>
    <w:rPr>
      <w:b/>
      <w:bCs/>
    </w:rPr>
  </w:style>
  <w:style w:type="character" w:customStyle="1" w:styleId="affa">
    <w:name w:val="Тема примечания Знак"/>
    <w:basedOn w:val="aff8"/>
    <w:link w:val="aff9"/>
    <w:uiPriority w:val="99"/>
    <w:locked/>
    <w:rsid w:val="00A46F9B"/>
    <w:rPr>
      <w:b/>
      <w:bCs/>
    </w:rPr>
  </w:style>
  <w:style w:type="paragraph" w:styleId="affb">
    <w:name w:val="No Spacing"/>
    <w:link w:val="affc"/>
    <w:uiPriority w:val="1"/>
    <w:qFormat/>
    <w:rsid w:val="00BB2266"/>
    <w:rPr>
      <w:rFonts w:asciiTheme="minorHAnsi" w:eastAsiaTheme="minorHAnsi" w:hAnsiTheme="minorHAnsi" w:cstheme="minorBidi"/>
      <w:lang w:eastAsia="en-US"/>
    </w:rPr>
  </w:style>
  <w:style w:type="paragraph" w:customStyle="1" w:styleId="Default">
    <w:name w:val="Default"/>
    <w:rsid w:val="00BB2266"/>
    <w:pPr>
      <w:autoSpaceDE w:val="0"/>
      <w:autoSpaceDN w:val="0"/>
      <w:adjustRightInd w:val="0"/>
    </w:pPr>
    <w:rPr>
      <w:rFonts w:ascii="Georgia" w:hAnsi="Georgia" w:cs="Georgia"/>
      <w:color w:val="000000"/>
      <w:sz w:val="24"/>
      <w:szCs w:val="24"/>
    </w:rPr>
  </w:style>
  <w:style w:type="character" w:customStyle="1" w:styleId="apple-converted-space">
    <w:name w:val="apple-converted-space"/>
    <w:basedOn w:val="a0"/>
    <w:rsid w:val="00F9383A"/>
  </w:style>
  <w:style w:type="character" w:styleId="affd">
    <w:name w:val="Strong"/>
    <w:basedOn w:val="a0"/>
    <w:uiPriority w:val="22"/>
    <w:qFormat/>
    <w:locked/>
    <w:rsid w:val="007E7EDF"/>
    <w:rPr>
      <w:b/>
      <w:bCs/>
    </w:rPr>
  </w:style>
  <w:style w:type="character" w:styleId="affe">
    <w:name w:val="line number"/>
    <w:basedOn w:val="a0"/>
    <w:uiPriority w:val="99"/>
    <w:semiHidden/>
    <w:unhideWhenUsed/>
    <w:locked/>
    <w:rsid w:val="0091179C"/>
  </w:style>
  <w:style w:type="character" w:customStyle="1" w:styleId="affc">
    <w:name w:val="Без интервала Знак"/>
    <w:link w:val="affb"/>
    <w:uiPriority w:val="1"/>
    <w:locked/>
    <w:rsid w:val="00062674"/>
    <w:rPr>
      <w:rFonts w:asciiTheme="minorHAnsi" w:eastAsiaTheme="minorHAnsi" w:hAnsiTheme="minorHAnsi" w:cstheme="minorBidi"/>
      <w:lang w:eastAsia="en-US"/>
    </w:rPr>
  </w:style>
  <w:style w:type="paragraph" w:customStyle="1" w:styleId="320">
    <w:name w:val="Основной текст 32"/>
    <w:basedOn w:val="a"/>
    <w:rsid w:val="00BE31C4"/>
    <w:pPr>
      <w:suppressAutoHyphens/>
      <w:spacing w:line="276" w:lineRule="auto"/>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59">
      <w:bodyDiv w:val="1"/>
      <w:marLeft w:val="0"/>
      <w:marRight w:val="0"/>
      <w:marTop w:val="0"/>
      <w:marBottom w:val="0"/>
      <w:divBdr>
        <w:top w:val="none" w:sz="0" w:space="0" w:color="auto"/>
        <w:left w:val="none" w:sz="0" w:space="0" w:color="auto"/>
        <w:bottom w:val="none" w:sz="0" w:space="0" w:color="auto"/>
        <w:right w:val="none" w:sz="0" w:space="0" w:color="auto"/>
      </w:divBdr>
    </w:div>
    <w:div w:id="71314756">
      <w:bodyDiv w:val="1"/>
      <w:marLeft w:val="0"/>
      <w:marRight w:val="0"/>
      <w:marTop w:val="0"/>
      <w:marBottom w:val="0"/>
      <w:divBdr>
        <w:top w:val="none" w:sz="0" w:space="0" w:color="auto"/>
        <w:left w:val="none" w:sz="0" w:space="0" w:color="auto"/>
        <w:bottom w:val="none" w:sz="0" w:space="0" w:color="auto"/>
        <w:right w:val="none" w:sz="0" w:space="0" w:color="auto"/>
      </w:divBdr>
    </w:div>
    <w:div w:id="73211632">
      <w:bodyDiv w:val="1"/>
      <w:marLeft w:val="0"/>
      <w:marRight w:val="0"/>
      <w:marTop w:val="0"/>
      <w:marBottom w:val="0"/>
      <w:divBdr>
        <w:top w:val="none" w:sz="0" w:space="0" w:color="auto"/>
        <w:left w:val="none" w:sz="0" w:space="0" w:color="auto"/>
        <w:bottom w:val="none" w:sz="0" w:space="0" w:color="auto"/>
        <w:right w:val="none" w:sz="0" w:space="0" w:color="auto"/>
      </w:divBdr>
    </w:div>
    <w:div w:id="114638578">
      <w:bodyDiv w:val="1"/>
      <w:marLeft w:val="0"/>
      <w:marRight w:val="0"/>
      <w:marTop w:val="0"/>
      <w:marBottom w:val="0"/>
      <w:divBdr>
        <w:top w:val="none" w:sz="0" w:space="0" w:color="auto"/>
        <w:left w:val="none" w:sz="0" w:space="0" w:color="auto"/>
        <w:bottom w:val="none" w:sz="0" w:space="0" w:color="auto"/>
        <w:right w:val="none" w:sz="0" w:space="0" w:color="auto"/>
      </w:divBdr>
    </w:div>
    <w:div w:id="119959813">
      <w:bodyDiv w:val="1"/>
      <w:marLeft w:val="0"/>
      <w:marRight w:val="0"/>
      <w:marTop w:val="0"/>
      <w:marBottom w:val="0"/>
      <w:divBdr>
        <w:top w:val="none" w:sz="0" w:space="0" w:color="auto"/>
        <w:left w:val="none" w:sz="0" w:space="0" w:color="auto"/>
        <w:bottom w:val="none" w:sz="0" w:space="0" w:color="auto"/>
        <w:right w:val="none" w:sz="0" w:space="0" w:color="auto"/>
      </w:divBdr>
    </w:div>
    <w:div w:id="176777928">
      <w:bodyDiv w:val="1"/>
      <w:marLeft w:val="0"/>
      <w:marRight w:val="0"/>
      <w:marTop w:val="0"/>
      <w:marBottom w:val="0"/>
      <w:divBdr>
        <w:top w:val="none" w:sz="0" w:space="0" w:color="auto"/>
        <w:left w:val="none" w:sz="0" w:space="0" w:color="auto"/>
        <w:bottom w:val="none" w:sz="0" w:space="0" w:color="auto"/>
        <w:right w:val="none" w:sz="0" w:space="0" w:color="auto"/>
      </w:divBdr>
    </w:div>
    <w:div w:id="179247744">
      <w:bodyDiv w:val="1"/>
      <w:marLeft w:val="0"/>
      <w:marRight w:val="0"/>
      <w:marTop w:val="0"/>
      <w:marBottom w:val="0"/>
      <w:divBdr>
        <w:top w:val="none" w:sz="0" w:space="0" w:color="auto"/>
        <w:left w:val="none" w:sz="0" w:space="0" w:color="auto"/>
        <w:bottom w:val="none" w:sz="0" w:space="0" w:color="auto"/>
        <w:right w:val="none" w:sz="0" w:space="0" w:color="auto"/>
      </w:divBdr>
    </w:div>
    <w:div w:id="188642253">
      <w:bodyDiv w:val="1"/>
      <w:marLeft w:val="0"/>
      <w:marRight w:val="0"/>
      <w:marTop w:val="0"/>
      <w:marBottom w:val="0"/>
      <w:divBdr>
        <w:top w:val="none" w:sz="0" w:space="0" w:color="auto"/>
        <w:left w:val="none" w:sz="0" w:space="0" w:color="auto"/>
        <w:bottom w:val="none" w:sz="0" w:space="0" w:color="auto"/>
        <w:right w:val="none" w:sz="0" w:space="0" w:color="auto"/>
      </w:divBdr>
    </w:div>
    <w:div w:id="242229714">
      <w:bodyDiv w:val="1"/>
      <w:marLeft w:val="0"/>
      <w:marRight w:val="0"/>
      <w:marTop w:val="0"/>
      <w:marBottom w:val="0"/>
      <w:divBdr>
        <w:top w:val="none" w:sz="0" w:space="0" w:color="auto"/>
        <w:left w:val="none" w:sz="0" w:space="0" w:color="auto"/>
        <w:bottom w:val="none" w:sz="0" w:space="0" w:color="auto"/>
        <w:right w:val="none" w:sz="0" w:space="0" w:color="auto"/>
      </w:divBdr>
    </w:div>
    <w:div w:id="297878388">
      <w:bodyDiv w:val="1"/>
      <w:marLeft w:val="0"/>
      <w:marRight w:val="0"/>
      <w:marTop w:val="0"/>
      <w:marBottom w:val="0"/>
      <w:divBdr>
        <w:top w:val="none" w:sz="0" w:space="0" w:color="auto"/>
        <w:left w:val="none" w:sz="0" w:space="0" w:color="auto"/>
        <w:bottom w:val="none" w:sz="0" w:space="0" w:color="auto"/>
        <w:right w:val="none" w:sz="0" w:space="0" w:color="auto"/>
      </w:divBdr>
    </w:div>
    <w:div w:id="299118100">
      <w:bodyDiv w:val="1"/>
      <w:marLeft w:val="0"/>
      <w:marRight w:val="0"/>
      <w:marTop w:val="0"/>
      <w:marBottom w:val="0"/>
      <w:divBdr>
        <w:top w:val="none" w:sz="0" w:space="0" w:color="auto"/>
        <w:left w:val="none" w:sz="0" w:space="0" w:color="auto"/>
        <w:bottom w:val="none" w:sz="0" w:space="0" w:color="auto"/>
        <w:right w:val="none" w:sz="0" w:space="0" w:color="auto"/>
      </w:divBdr>
    </w:div>
    <w:div w:id="307101974">
      <w:bodyDiv w:val="1"/>
      <w:marLeft w:val="0"/>
      <w:marRight w:val="0"/>
      <w:marTop w:val="0"/>
      <w:marBottom w:val="0"/>
      <w:divBdr>
        <w:top w:val="none" w:sz="0" w:space="0" w:color="auto"/>
        <w:left w:val="none" w:sz="0" w:space="0" w:color="auto"/>
        <w:bottom w:val="none" w:sz="0" w:space="0" w:color="auto"/>
        <w:right w:val="none" w:sz="0" w:space="0" w:color="auto"/>
      </w:divBdr>
    </w:div>
    <w:div w:id="317735259">
      <w:bodyDiv w:val="1"/>
      <w:marLeft w:val="0"/>
      <w:marRight w:val="0"/>
      <w:marTop w:val="0"/>
      <w:marBottom w:val="0"/>
      <w:divBdr>
        <w:top w:val="none" w:sz="0" w:space="0" w:color="auto"/>
        <w:left w:val="none" w:sz="0" w:space="0" w:color="auto"/>
        <w:bottom w:val="none" w:sz="0" w:space="0" w:color="auto"/>
        <w:right w:val="none" w:sz="0" w:space="0" w:color="auto"/>
      </w:divBdr>
    </w:div>
    <w:div w:id="329479700">
      <w:bodyDiv w:val="1"/>
      <w:marLeft w:val="0"/>
      <w:marRight w:val="0"/>
      <w:marTop w:val="0"/>
      <w:marBottom w:val="0"/>
      <w:divBdr>
        <w:top w:val="none" w:sz="0" w:space="0" w:color="auto"/>
        <w:left w:val="none" w:sz="0" w:space="0" w:color="auto"/>
        <w:bottom w:val="none" w:sz="0" w:space="0" w:color="auto"/>
        <w:right w:val="none" w:sz="0" w:space="0" w:color="auto"/>
      </w:divBdr>
    </w:div>
    <w:div w:id="339939578">
      <w:bodyDiv w:val="1"/>
      <w:marLeft w:val="0"/>
      <w:marRight w:val="0"/>
      <w:marTop w:val="0"/>
      <w:marBottom w:val="0"/>
      <w:divBdr>
        <w:top w:val="none" w:sz="0" w:space="0" w:color="auto"/>
        <w:left w:val="none" w:sz="0" w:space="0" w:color="auto"/>
        <w:bottom w:val="none" w:sz="0" w:space="0" w:color="auto"/>
        <w:right w:val="none" w:sz="0" w:space="0" w:color="auto"/>
      </w:divBdr>
    </w:div>
    <w:div w:id="371610956">
      <w:bodyDiv w:val="1"/>
      <w:marLeft w:val="0"/>
      <w:marRight w:val="0"/>
      <w:marTop w:val="0"/>
      <w:marBottom w:val="0"/>
      <w:divBdr>
        <w:top w:val="none" w:sz="0" w:space="0" w:color="auto"/>
        <w:left w:val="none" w:sz="0" w:space="0" w:color="auto"/>
        <w:bottom w:val="none" w:sz="0" w:space="0" w:color="auto"/>
        <w:right w:val="none" w:sz="0" w:space="0" w:color="auto"/>
      </w:divBdr>
    </w:div>
    <w:div w:id="378936628">
      <w:bodyDiv w:val="1"/>
      <w:marLeft w:val="0"/>
      <w:marRight w:val="0"/>
      <w:marTop w:val="0"/>
      <w:marBottom w:val="0"/>
      <w:divBdr>
        <w:top w:val="none" w:sz="0" w:space="0" w:color="auto"/>
        <w:left w:val="none" w:sz="0" w:space="0" w:color="auto"/>
        <w:bottom w:val="none" w:sz="0" w:space="0" w:color="auto"/>
        <w:right w:val="none" w:sz="0" w:space="0" w:color="auto"/>
      </w:divBdr>
    </w:div>
    <w:div w:id="516310361">
      <w:bodyDiv w:val="1"/>
      <w:marLeft w:val="0"/>
      <w:marRight w:val="0"/>
      <w:marTop w:val="0"/>
      <w:marBottom w:val="0"/>
      <w:divBdr>
        <w:top w:val="none" w:sz="0" w:space="0" w:color="auto"/>
        <w:left w:val="none" w:sz="0" w:space="0" w:color="auto"/>
        <w:bottom w:val="none" w:sz="0" w:space="0" w:color="auto"/>
        <w:right w:val="none" w:sz="0" w:space="0" w:color="auto"/>
      </w:divBdr>
    </w:div>
    <w:div w:id="594628370">
      <w:bodyDiv w:val="1"/>
      <w:marLeft w:val="0"/>
      <w:marRight w:val="0"/>
      <w:marTop w:val="0"/>
      <w:marBottom w:val="0"/>
      <w:divBdr>
        <w:top w:val="none" w:sz="0" w:space="0" w:color="auto"/>
        <w:left w:val="none" w:sz="0" w:space="0" w:color="auto"/>
        <w:bottom w:val="none" w:sz="0" w:space="0" w:color="auto"/>
        <w:right w:val="none" w:sz="0" w:space="0" w:color="auto"/>
      </w:divBdr>
    </w:div>
    <w:div w:id="627786113">
      <w:bodyDiv w:val="1"/>
      <w:marLeft w:val="0"/>
      <w:marRight w:val="0"/>
      <w:marTop w:val="0"/>
      <w:marBottom w:val="0"/>
      <w:divBdr>
        <w:top w:val="none" w:sz="0" w:space="0" w:color="auto"/>
        <w:left w:val="none" w:sz="0" w:space="0" w:color="auto"/>
        <w:bottom w:val="none" w:sz="0" w:space="0" w:color="auto"/>
        <w:right w:val="none" w:sz="0" w:space="0" w:color="auto"/>
      </w:divBdr>
    </w:div>
    <w:div w:id="669719970">
      <w:bodyDiv w:val="1"/>
      <w:marLeft w:val="0"/>
      <w:marRight w:val="0"/>
      <w:marTop w:val="0"/>
      <w:marBottom w:val="0"/>
      <w:divBdr>
        <w:top w:val="none" w:sz="0" w:space="0" w:color="auto"/>
        <w:left w:val="none" w:sz="0" w:space="0" w:color="auto"/>
        <w:bottom w:val="none" w:sz="0" w:space="0" w:color="auto"/>
        <w:right w:val="none" w:sz="0" w:space="0" w:color="auto"/>
      </w:divBdr>
    </w:div>
    <w:div w:id="710154450">
      <w:bodyDiv w:val="1"/>
      <w:marLeft w:val="0"/>
      <w:marRight w:val="0"/>
      <w:marTop w:val="0"/>
      <w:marBottom w:val="0"/>
      <w:divBdr>
        <w:top w:val="none" w:sz="0" w:space="0" w:color="auto"/>
        <w:left w:val="none" w:sz="0" w:space="0" w:color="auto"/>
        <w:bottom w:val="none" w:sz="0" w:space="0" w:color="auto"/>
        <w:right w:val="none" w:sz="0" w:space="0" w:color="auto"/>
      </w:divBdr>
    </w:div>
    <w:div w:id="859705877">
      <w:bodyDiv w:val="1"/>
      <w:marLeft w:val="0"/>
      <w:marRight w:val="0"/>
      <w:marTop w:val="0"/>
      <w:marBottom w:val="0"/>
      <w:divBdr>
        <w:top w:val="none" w:sz="0" w:space="0" w:color="auto"/>
        <w:left w:val="none" w:sz="0" w:space="0" w:color="auto"/>
        <w:bottom w:val="none" w:sz="0" w:space="0" w:color="auto"/>
        <w:right w:val="none" w:sz="0" w:space="0" w:color="auto"/>
      </w:divBdr>
    </w:div>
    <w:div w:id="881525353">
      <w:bodyDiv w:val="1"/>
      <w:marLeft w:val="0"/>
      <w:marRight w:val="0"/>
      <w:marTop w:val="0"/>
      <w:marBottom w:val="0"/>
      <w:divBdr>
        <w:top w:val="none" w:sz="0" w:space="0" w:color="auto"/>
        <w:left w:val="none" w:sz="0" w:space="0" w:color="auto"/>
        <w:bottom w:val="none" w:sz="0" w:space="0" w:color="auto"/>
        <w:right w:val="none" w:sz="0" w:space="0" w:color="auto"/>
      </w:divBdr>
    </w:div>
    <w:div w:id="894700419">
      <w:bodyDiv w:val="1"/>
      <w:marLeft w:val="0"/>
      <w:marRight w:val="0"/>
      <w:marTop w:val="0"/>
      <w:marBottom w:val="0"/>
      <w:divBdr>
        <w:top w:val="none" w:sz="0" w:space="0" w:color="auto"/>
        <w:left w:val="none" w:sz="0" w:space="0" w:color="auto"/>
        <w:bottom w:val="none" w:sz="0" w:space="0" w:color="auto"/>
        <w:right w:val="none" w:sz="0" w:space="0" w:color="auto"/>
      </w:divBdr>
    </w:div>
    <w:div w:id="906036871">
      <w:bodyDiv w:val="1"/>
      <w:marLeft w:val="0"/>
      <w:marRight w:val="0"/>
      <w:marTop w:val="0"/>
      <w:marBottom w:val="0"/>
      <w:divBdr>
        <w:top w:val="none" w:sz="0" w:space="0" w:color="auto"/>
        <w:left w:val="none" w:sz="0" w:space="0" w:color="auto"/>
        <w:bottom w:val="none" w:sz="0" w:space="0" w:color="auto"/>
        <w:right w:val="none" w:sz="0" w:space="0" w:color="auto"/>
      </w:divBdr>
    </w:div>
    <w:div w:id="960114768">
      <w:bodyDiv w:val="1"/>
      <w:marLeft w:val="0"/>
      <w:marRight w:val="0"/>
      <w:marTop w:val="0"/>
      <w:marBottom w:val="0"/>
      <w:divBdr>
        <w:top w:val="none" w:sz="0" w:space="0" w:color="auto"/>
        <w:left w:val="none" w:sz="0" w:space="0" w:color="auto"/>
        <w:bottom w:val="none" w:sz="0" w:space="0" w:color="auto"/>
        <w:right w:val="none" w:sz="0" w:space="0" w:color="auto"/>
      </w:divBdr>
    </w:div>
    <w:div w:id="1055812642">
      <w:bodyDiv w:val="1"/>
      <w:marLeft w:val="0"/>
      <w:marRight w:val="0"/>
      <w:marTop w:val="0"/>
      <w:marBottom w:val="0"/>
      <w:divBdr>
        <w:top w:val="none" w:sz="0" w:space="0" w:color="auto"/>
        <w:left w:val="none" w:sz="0" w:space="0" w:color="auto"/>
        <w:bottom w:val="none" w:sz="0" w:space="0" w:color="auto"/>
        <w:right w:val="none" w:sz="0" w:space="0" w:color="auto"/>
      </w:divBdr>
    </w:div>
    <w:div w:id="1058553702">
      <w:bodyDiv w:val="1"/>
      <w:marLeft w:val="0"/>
      <w:marRight w:val="0"/>
      <w:marTop w:val="0"/>
      <w:marBottom w:val="0"/>
      <w:divBdr>
        <w:top w:val="none" w:sz="0" w:space="0" w:color="auto"/>
        <w:left w:val="none" w:sz="0" w:space="0" w:color="auto"/>
        <w:bottom w:val="none" w:sz="0" w:space="0" w:color="auto"/>
        <w:right w:val="none" w:sz="0" w:space="0" w:color="auto"/>
      </w:divBdr>
    </w:div>
    <w:div w:id="1075392453">
      <w:bodyDiv w:val="1"/>
      <w:marLeft w:val="0"/>
      <w:marRight w:val="0"/>
      <w:marTop w:val="0"/>
      <w:marBottom w:val="0"/>
      <w:divBdr>
        <w:top w:val="none" w:sz="0" w:space="0" w:color="auto"/>
        <w:left w:val="none" w:sz="0" w:space="0" w:color="auto"/>
        <w:bottom w:val="none" w:sz="0" w:space="0" w:color="auto"/>
        <w:right w:val="none" w:sz="0" w:space="0" w:color="auto"/>
      </w:divBdr>
    </w:div>
    <w:div w:id="1142775428">
      <w:bodyDiv w:val="1"/>
      <w:marLeft w:val="0"/>
      <w:marRight w:val="0"/>
      <w:marTop w:val="0"/>
      <w:marBottom w:val="0"/>
      <w:divBdr>
        <w:top w:val="none" w:sz="0" w:space="0" w:color="auto"/>
        <w:left w:val="none" w:sz="0" w:space="0" w:color="auto"/>
        <w:bottom w:val="none" w:sz="0" w:space="0" w:color="auto"/>
        <w:right w:val="none" w:sz="0" w:space="0" w:color="auto"/>
      </w:divBdr>
    </w:div>
    <w:div w:id="1174952336">
      <w:bodyDiv w:val="1"/>
      <w:marLeft w:val="0"/>
      <w:marRight w:val="0"/>
      <w:marTop w:val="0"/>
      <w:marBottom w:val="0"/>
      <w:divBdr>
        <w:top w:val="none" w:sz="0" w:space="0" w:color="auto"/>
        <w:left w:val="none" w:sz="0" w:space="0" w:color="auto"/>
        <w:bottom w:val="none" w:sz="0" w:space="0" w:color="auto"/>
        <w:right w:val="none" w:sz="0" w:space="0" w:color="auto"/>
      </w:divBdr>
    </w:div>
    <w:div w:id="1178740054">
      <w:bodyDiv w:val="1"/>
      <w:marLeft w:val="0"/>
      <w:marRight w:val="0"/>
      <w:marTop w:val="0"/>
      <w:marBottom w:val="0"/>
      <w:divBdr>
        <w:top w:val="none" w:sz="0" w:space="0" w:color="auto"/>
        <w:left w:val="none" w:sz="0" w:space="0" w:color="auto"/>
        <w:bottom w:val="none" w:sz="0" w:space="0" w:color="auto"/>
        <w:right w:val="none" w:sz="0" w:space="0" w:color="auto"/>
      </w:divBdr>
    </w:div>
    <w:div w:id="1186166606">
      <w:bodyDiv w:val="1"/>
      <w:marLeft w:val="0"/>
      <w:marRight w:val="0"/>
      <w:marTop w:val="0"/>
      <w:marBottom w:val="0"/>
      <w:divBdr>
        <w:top w:val="none" w:sz="0" w:space="0" w:color="auto"/>
        <w:left w:val="none" w:sz="0" w:space="0" w:color="auto"/>
        <w:bottom w:val="none" w:sz="0" w:space="0" w:color="auto"/>
        <w:right w:val="none" w:sz="0" w:space="0" w:color="auto"/>
      </w:divBdr>
    </w:div>
    <w:div w:id="1232278458">
      <w:bodyDiv w:val="1"/>
      <w:marLeft w:val="0"/>
      <w:marRight w:val="0"/>
      <w:marTop w:val="0"/>
      <w:marBottom w:val="0"/>
      <w:divBdr>
        <w:top w:val="none" w:sz="0" w:space="0" w:color="auto"/>
        <w:left w:val="none" w:sz="0" w:space="0" w:color="auto"/>
        <w:bottom w:val="none" w:sz="0" w:space="0" w:color="auto"/>
        <w:right w:val="none" w:sz="0" w:space="0" w:color="auto"/>
      </w:divBdr>
    </w:div>
    <w:div w:id="1304776412">
      <w:bodyDiv w:val="1"/>
      <w:marLeft w:val="0"/>
      <w:marRight w:val="0"/>
      <w:marTop w:val="0"/>
      <w:marBottom w:val="0"/>
      <w:divBdr>
        <w:top w:val="none" w:sz="0" w:space="0" w:color="auto"/>
        <w:left w:val="none" w:sz="0" w:space="0" w:color="auto"/>
        <w:bottom w:val="none" w:sz="0" w:space="0" w:color="auto"/>
        <w:right w:val="none" w:sz="0" w:space="0" w:color="auto"/>
      </w:divBdr>
    </w:div>
    <w:div w:id="1310480251">
      <w:bodyDiv w:val="1"/>
      <w:marLeft w:val="0"/>
      <w:marRight w:val="0"/>
      <w:marTop w:val="0"/>
      <w:marBottom w:val="0"/>
      <w:divBdr>
        <w:top w:val="none" w:sz="0" w:space="0" w:color="auto"/>
        <w:left w:val="none" w:sz="0" w:space="0" w:color="auto"/>
        <w:bottom w:val="none" w:sz="0" w:space="0" w:color="auto"/>
        <w:right w:val="none" w:sz="0" w:space="0" w:color="auto"/>
      </w:divBdr>
    </w:div>
    <w:div w:id="1376543272">
      <w:bodyDiv w:val="1"/>
      <w:marLeft w:val="0"/>
      <w:marRight w:val="0"/>
      <w:marTop w:val="0"/>
      <w:marBottom w:val="0"/>
      <w:divBdr>
        <w:top w:val="none" w:sz="0" w:space="0" w:color="auto"/>
        <w:left w:val="none" w:sz="0" w:space="0" w:color="auto"/>
        <w:bottom w:val="none" w:sz="0" w:space="0" w:color="auto"/>
        <w:right w:val="none" w:sz="0" w:space="0" w:color="auto"/>
      </w:divBdr>
    </w:div>
    <w:div w:id="1496527509">
      <w:bodyDiv w:val="1"/>
      <w:marLeft w:val="0"/>
      <w:marRight w:val="0"/>
      <w:marTop w:val="0"/>
      <w:marBottom w:val="0"/>
      <w:divBdr>
        <w:top w:val="none" w:sz="0" w:space="0" w:color="auto"/>
        <w:left w:val="none" w:sz="0" w:space="0" w:color="auto"/>
        <w:bottom w:val="none" w:sz="0" w:space="0" w:color="auto"/>
        <w:right w:val="none" w:sz="0" w:space="0" w:color="auto"/>
      </w:divBdr>
    </w:div>
    <w:div w:id="1525285944">
      <w:bodyDiv w:val="1"/>
      <w:marLeft w:val="0"/>
      <w:marRight w:val="0"/>
      <w:marTop w:val="0"/>
      <w:marBottom w:val="0"/>
      <w:divBdr>
        <w:top w:val="none" w:sz="0" w:space="0" w:color="auto"/>
        <w:left w:val="none" w:sz="0" w:space="0" w:color="auto"/>
        <w:bottom w:val="none" w:sz="0" w:space="0" w:color="auto"/>
        <w:right w:val="none" w:sz="0" w:space="0" w:color="auto"/>
      </w:divBdr>
    </w:div>
    <w:div w:id="1531608100">
      <w:bodyDiv w:val="1"/>
      <w:marLeft w:val="0"/>
      <w:marRight w:val="0"/>
      <w:marTop w:val="0"/>
      <w:marBottom w:val="0"/>
      <w:divBdr>
        <w:top w:val="none" w:sz="0" w:space="0" w:color="auto"/>
        <w:left w:val="none" w:sz="0" w:space="0" w:color="auto"/>
        <w:bottom w:val="none" w:sz="0" w:space="0" w:color="auto"/>
        <w:right w:val="none" w:sz="0" w:space="0" w:color="auto"/>
      </w:divBdr>
    </w:div>
    <w:div w:id="1545101164">
      <w:bodyDiv w:val="1"/>
      <w:marLeft w:val="0"/>
      <w:marRight w:val="0"/>
      <w:marTop w:val="0"/>
      <w:marBottom w:val="0"/>
      <w:divBdr>
        <w:top w:val="none" w:sz="0" w:space="0" w:color="auto"/>
        <w:left w:val="none" w:sz="0" w:space="0" w:color="auto"/>
        <w:bottom w:val="none" w:sz="0" w:space="0" w:color="auto"/>
        <w:right w:val="none" w:sz="0" w:space="0" w:color="auto"/>
      </w:divBdr>
    </w:div>
    <w:div w:id="1554004868">
      <w:bodyDiv w:val="1"/>
      <w:marLeft w:val="0"/>
      <w:marRight w:val="0"/>
      <w:marTop w:val="0"/>
      <w:marBottom w:val="0"/>
      <w:divBdr>
        <w:top w:val="none" w:sz="0" w:space="0" w:color="auto"/>
        <w:left w:val="none" w:sz="0" w:space="0" w:color="auto"/>
        <w:bottom w:val="none" w:sz="0" w:space="0" w:color="auto"/>
        <w:right w:val="none" w:sz="0" w:space="0" w:color="auto"/>
      </w:divBdr>
    </w:div>
    <w:div w:id="1597320927">
      <w:bodyDiv w:val="1"/>
      <w:marLeft w:val="0"/>
      <w:marRight w:val="0"/>
      <w:marTop w:val="0"/>
      <w:marBottom w:val="0"/>
      <w:divBdr>
        <w:top w:val="none" w:sz="0" w:space="0" w:color="auto"/>
        <w:left w:val="none" w:sz="0" w:space="0" w:color="auto"/>
        <w:bottom w:val="none" w:sz="0" w:space="0" w:color="auto"/>
        <w:right w:val="none" w:sz="0" w:space="0" w:color="auto"/>
      </w:divBdr>
    </w:div>
    <w:div w:id="1597785625">
      <w:bodyDiv w:val="1"/>
      <w:marLeft w:val="0"/>
      <w:marRight w:val="0"/>
      <w:marTop w:val="0"/>
      <w:marBottom w:val="0"/>
      <w:divBdr>
        <w:top w:val="none" w:sz="0" w:space="0" w:color="auto"/>
        <w:left w:val="none" w:sz="0" w:space="0" w:color="auto"/>
        <w:bottom w:val="none" w:sz="0" w:space="0" w:color="auto"/>
        <w:right w:val="none" w:sz="0" w:space="0" w:color="auto"/>
      </w:divBdr>
    </w:div>
    <w:div w:id="1661226103">
      <w:bodyDiv w:val="1"/>
      <w:marLeft w:val="0"/>
      <w:marRight w:val="0"/>
      <w:marTop w:val="0"/>
      <w:marBottom w:val="0"/>
      <w:divBdr>
        <w:top w:val="none" w:sz="0" w:space="0" w:color="auto"/>
        <w:left w:val="none" w:sz="0" w:space="0" w:color="auto"/>
        <w:bottom w:val="none" w:sz="0" w:space="0" w:color="auto"/>
        <w:right w:val="none" w:sz="0" w:space="0" w:color="auto"/>
      </w:divBdr>
    </w:div>
    <w:div w:id="1741908014">
      <w:bodyDiv w:val="1"/>
      <w:marLeft w:val="0"/>
      <w:marRight w:val="0"/>
      <w:marTop w:val="0"/>
      <w:marBottom w:val="0"/>
      <w:divBdr>
        <w:top w:val="none" w:sz="0" w:space="0" w:color="auto"/>
        <w:left w:val="none" w:sz="0" w:space="0" w:color="auto"/>
        <w:bottom w:val="none" w:sz="0" w:space="0" w:color="auto"/>
        <w:right w:val="none" w:sz="0" w:space="0" w:color="auto"/>
      </w:divBdr>
      <w:divsChild>
        <w:div w:id="1647313978">
          <w:marLeft w:val="1166"/>
          <w:marRight w:val="0"/>
          <w:marTop w:val="115"/>
          <w:marBottom w:val="0"/>
          <w:divBdr>
            <w:top w:val="none" w:sz="0" w:space="0" w:color="auto"/>
            <w:left w:val="none" w:sz="0" w:space="0" w:color="auto"/>
            <w:bottom w:val="none" w:sz="0" w:space="0" w:color="auto"/>
            <w:right w:val="none" w:sz="0" w:space="0" w:color="auto"/>
          </w:divBdr>
        </w:div>
        <w:div w:id="1704939802">
          <w:marLeft w:val="1166"/>
          <w:marRight w:val="0"/>
          <w:marTop w:val="115"/>
          <w:marBottom w:val="0"/>
          <w:divBdr>
            <w:top w:val="none" w:sz="0" w:space="0" w:color="auto"/>
            <w:left w:val="none" w:sz="0" w:space="0" w:color="auto"/>
            <w:bottom w:val="none" w:sz="0" w:space="0" w:color="auto"/>
            <w:right w:val="none" w:sz="0" w:space="0" w:color="auto"/>
          </w:divBdr>
        </w:div>
        <w:div w:id="1847360044">
          <w:marLeft w:val="547"/>
          <w:marRight w:val="0"/>
          <w:marTop w:val="115"/>
          <w:marBottom w:val="0"/>
          <w:divBdr>
            <w:top w:val="none" w:sz="0" w:space="0" w:color="auto"/>
            <w:left w:val="none" w:sz="0" w:space="0" w:color="auto"/>
            <w:bottom w:val="none" w:sz="0" w:space="0" w:color="auto"/>
            <w:right w:val="none" w:sz="0" w:space="0" w:color="auto"/>
          </w:divBdr>
        </w:div>
        <w:div w:id="1873347669">
          <w:marLeft w:val="1166"/>
          <w:marRight w:val="0"/>
          <w:marTop w:val="115"/>
          <w:marBottom w:val="0"/>
          <w:divBdr>
            <w:top w:val="none" w:sz="0" w:space="0" w:color="auto"/>
            <w:left w:val="none" w:sz="0" w:space="0" w:color="auto"/>
            <w:bottom w:val="none" w:sz="0" w:space="0" w:color="auto"/>
            <w:right w:val="none" w:sz="0" w:space="0" w:color="auto"/>
          </w:divBdr>
        </w:div>
        <w:div w:id="2038890581">
          <w:marLeft w:val="1166"/>
          <w:marRight w:val="0"/>
          <w:marTop w:val="115"/>
          <w:marBottom w:val="0"/>
          <w:divBdr>
            <w:top w:val="none" w:sz="0" w:space="0" w:color="auto"/>
            <w:left w:val="none" w:sz="0" w:space="0" w:color="auto"/>
            <w:bottom w:val="none" w:sz="0" w:space="0" w:color="auto"/>
            <w:right w:val="none" w:sz="0" w:space="0" w:color="auto"/>
          </w:divBdr>
        </w:div>
      </w:divsChild>
    </w:div>
    <w:div w:id="1781339912">
      <w:bodyDiv w:val="1"/>
      <w:marLeft w:val="0"/>
      <w:marRight w:val="0"/>
      <w:marTop w:val="0"/>
      <w:marBottom w:val="0"/>
      <w:divBdr>
        <w:top w:val="none" w:sz="0" w:space="0" w:color="auto"/>
        <w:left w:val="none" w:sz="0" w:space="0" w:color="auto"/>
        <w:bottom w:val="none" w:sz="0" w:space="0" w:color="auto"/>
        <w:right w:val="none" w:sz="0" w:space="0" w:color="auto"/>
      </w:divBdr>
    </w:div>
    <w:div w:id="1783257468">
      <w:bodyDiv w:val="1"/>
      <w:marLeft w:val="0"/>
      <w:marRight w:val="0"/>
      <w:marTop w:val="0"/>
      <w:marBottom w:val="0"/>
      <w:divBdr>
        <w:top w:val="none" w:sz="0" w:space="0" w:color="auto"/>
        <w:left w:val="none" w:sz="0" w:space="0" w:color="auto"/>
        <w:bottom w:val="none" w:sz="0" w:space="0" w:color="auto"/>
        <w:right w:val="none" w:sz="0" w:space="0" w:color="auto"/>
      </w:divBdr>
    </w:div>
    <w:div w:id="1812944580">
      <w:bodyDiv w:val="1"/>
      <w:marLeft w:val="0"/>
      <w:marRight w:val="0"/>
      <w:marTop w:val="0"/>
      <w:marBottom w:val="0"/>
      <w:divBdr>
        <w:top w:val="none" w:sz="0" w:space="0" w:color="auto"/>
        <w:left w:val="none" w:sz="0" w:space="0" w:color="auto"/>
        <w:bottom w:val="none" w:sz="0" w:space="0" w:color="auto"/>
        <w:right w:val="none" w:sz="0" w:space="0" w:color="auto"/>
      </w:divBdr>
    </w:div>
    <w:div w:id="1851290061">
      <w:bodyDiv w:val="1"/>
      <w:marLeft w:val="0"/>
      <w:marRight w:val="0"/>
      <w:marTop w:val="0"/>
      <w:marBottom w:val="0"/>
      <w:divBdr>
        <w:top w:val="none" w:sz="0" w:space="0" w:color="auto"/>
        <w:left w:val="none" w:sz="0" w:space="0" w:color="auto"/>
        <w:bottom w:val="none" w:sz="0" w:space="0" w:color="auto"/>
        <w:right w:val="none" w:sz="0" w:space="0" w:color="auto"/>
      </w:divBdr>
    </w:div>
    <w:div w:id="1921788499">
      <w:bodyDiv w:val="1"/>
      <w:marLeft w:val="0"/>
      <w:marRight w:val="0"/>
      <w:marTop w:val="0"/>
      <w:marBottom w:val="0"/>
      <w:divBdr>
        <w:top w:val="none" w:sz="0" w:space="0" w:color="auto"/>
        <w:left w:val="none" w:sz="0" w:space="0" w:color="auto"/>
        <w:bottom w:val="none" w:sz="0" w:space="0" w:color="auto"/>
        <w:right w:val="none" w:sz="0" w:space="0" w:color="auto"/>
      </w:divBdr>
    </w:div>
    <w:div w:id="1942882027">
      <w:marLeft w:val="0"/>
      <w:marRight w:val="0"/>
      <w:marTop w:val="0"/>
      <w:marBottom w:val="0"/>
      <w:divBdr>
        <w:top w:val="none" w:sz="0" w:space="0" w:color="auto"/>
        <w:left w:val="none" w:sz="0" w:space="0" w:color="auto"/>
        <w:bottom w:val="none" w:sz="0" w:space="0" w:color="auto"/>
        <w:right w:val="none" w:sz="0" w:space="0" w:color="auto"/>
      </w:divBdr>
    </w:div>
    <w:div w:id="1942882028">
      <w:marLeft w:val="0"/>
      <w:marRight w:val="0"/>
      <w:marTop w:val="0"/>
      <w:marBottom w:val="0"/>
      <w:divBdr>
        <w:top w:val="none" w:sz="0" w:space="0" w:color="auto"/>
        <w:left w:val="none" w:sz="0" w:space="0" w:color="auto"/>
        <w:bottom w:val="none" w:sz="0" w:space="0" w:color="auto"/>
        <w:right w:val="none" w:sz="0" w:space="0" w:color="auto"/>
      </w:divBdr>
    </w:div>
    <w:div w:id="1942882029">
      <w:marLeft w:val="0"/>
      <w:marRight w:val="0"/>
      <w:marTop w:val="0"/>
      <w:marBottom w:val="0"/>
      <w:divBdr>
        <w:top w:val="none" w:sz="0" w:space="0" w:color="auto"/>
        <w:left w:val="none" w:sz="0" w:space="0" w:color="auto"/>
        <w:bottom w:val="none" w:sz="0" w:space="0" w:color="auto"/>
        <w:right w:val="none" w:sz="0" w:space="0" w:color="auto"/>
      </w:divBdr>
    </w:div>
    <w:div w:id="1942882030">
      <w:marLeft w:val="0"/>
      <w:marRight w:val="0"/>
      <w:marTop w:val="0"/>
      <w:marBottom w:val="0"/>
      <w:divBdr>
        <w:top w:val="none" w:sz="0" w:space="0" w:color="auto"/>
        <w:left w:val="none" w:sz="0" w:space="0" w:color="auto"/>
        <w:bottom w:val="none" w:sz="0" w:space="0" w:color="auto"/>
        <w:right w:val="none" w:sz="0" w:space="0" w:color="auto"/>
      </w:divBdr>
    </w:div>
    <w:div w:id="1942882031">
      <w:marLeft w:val="0"/>
      <w:marRight w:val="0"/>
      <w:marTop w:val="0"/>
      <w:marBottom w:val="0"/>
      <w:divBdr>
        <w:top w:val="none" w:sz="0" w:space="0" w:color="auto"/>
        <w:left w:val="none" w:sz="0" w:space="0" w:color="auto"/>
        <w:bottom w:val="none" w:sz="0" w:space="0" w:color="auto"/>
        <w:right w:val="none" w:sz="0" w:space="0" w:color="auto"/>
      </w:divBdr>
    </w:div>
    <w:div w:id="1942882032">
      <w:marLeft w:val="0"/>
      <w:marRight w:val="0"/>
      <w:marTop w:val="0"/>
      <w:marBottom w:val="0"/>
      <w:divBdr>
        <w:top w:val="none" w:sz="0" w:space="0" w:color="auto"/>
        <w:left w:val="none" w:sz="0" w:space="0" w:color="auto"/>
        <w:bottom w:val="none" w:sz="0" w:space="0" w:color="auto"/>
        <w:right w:val="none" w:sz="0" w:space="0" w:color="auto"/>
      </w:divBdr>
    </w:div>
    <w:div w:id="1942882033">
      <w:marLeft w:val="0"/>
      <w:marRight w:val="0"/>
      <w:marTop w:val="0"/>
      <w:marBottom w:val="0"/>
      <w:divBdr>
        <w:top w:val="none" w:sz="0" w:space="0" w:color="auto"/>
        <w:left w:val="none" w:sz="0" w:space="0" w:color="auto"/>
        <w:bottom w:val="none" w:sz="0" w:space="0" w:color="auto"/>
        <w:right w:val="none" w:sz="0" w:space="0" w:color="auto"/>
      </w:divBdr>
    </w:div>
    <w:div w:id="1942882034">
      <w:marLeft w:val="0"/>
      <w:marRight w:val="0"/>
      <w:marTop w:val="0"/>
      <w:marBottom w:val="0"/>
      <w:divBdr>
        <w:top w:val="none" w:sz="0" w:space="0" w:color="auto"/>
        <w:left w:val="none" w:sz="0" w:space="0" w:color="auto"/>
        <w:bottom w:val="none" w:sz="0" w:space="0" w:color="auto"/>
        <w:right w:val="none" w:sz="0" w:space="0" w:color="auto"/>
      </w:divBdr>
    </w:div>
    <w:div w:id="1942882035">
      <w:marLeft w:val="0"/>
      <w:marRight w:val="0"/>
      <w:marTop w:val="0"/>
      <w:marBottom w:val="0"/>
      <w:divBdr>
        <w:top w:val="none" w:sz="0" w:space="0" w:color="auto"/>
        <w:left w:val="none" w:sz="0" w:space="0" w:color="auto"/>
        <w:bottom w:val="none" w:sz="0" w:space="0" w:color="auto"/>
        <w:right w:val="none" w:sz="0" w:space="0" w:color="auto"/>
      </w:divBdr>
    </w:div>
    <w:div w:id="1942882036">
      <w:marLeft w:val="0"/>
      <w:marRight w:val="0"/>
      <w:marTop w:val="0"/>
      <w:marBottom w:val="0"/>
      <w:divBdr>
        <w:top w:val="none" w:sz="0" w:space="0" w:color="auto"/>
        <w:left w:val="none" w:sz="0" w:space="0" w:color="auto"/>
        <w:bottom w:val="none" w:sz="0" w:space="0" w:color="auto"/>
        <w:right w:val="none" w:sz="0" w:space="0" w:color="auto"/>
      </w:divBdr>
    </w:div>
    <w:div w:id="1942882037">
      <w:marLeft w:val="0"/>
      <w:marRight w:val="0"/>
      <w:marTop w:val="0"/>
      <w:marBottom w:val="0"/>
      <w:divBdr>
        <w:top w:val="none" w:sz="0" w:space="0" w:color="auto"/>
        <w:left w:val="none" w:sz="0" w:space="0" w:color="auto"/>
        <w:bottom w:val="none" w:sz="0" w:space="0" w:color="auto"/>
        <w:right w:val="none" w:sz="0" w:space="0" w:color="auto"/>
      </w:divBdr>
    </w:div>
    <w:div w:id="1942882038">
      <w:marLeft w:val="0"/>
      <w:marRight w:val="0"/>
      <w:marTop w:val="0"/>
      <w:marBottom w:val="0"/>
      <w:divBdr>
        <w:top w:val="none" w:sz="0" w:space="0" w:color="auto"/>
        <w:left w:val="none" w:sz="0" w:space="0" w:color="auto"/>
        <w:bottom w:val="none" w:sz="0" w:space="0" w:color="auto"/>
        <w:right w:val="none" w:sz="0" w:space="0" w:color="auto"/>
      </w:divBdr>
    </w:div>
    <w:div w:id="1942882039">
      <w:marLeft w:val="0"/>
      <w:marRight w:val="0"/>
      <w:marTop w:val="0"/>
      <w:marBottom w:val="0"/>
      <w:divBdr>
        <w:top w:val="none" w:sz="0" w:space="0" w:color="auto"/>
        <w:left w:val="none" w:sz="0" w:space="0" w:color="auto"/>
        <w:bottom w:val="none" w:sz="0" w:space="0" w:color="auto"/>
        <w:right w:val="none" w:sz="0" w:space="0" w:color="auto"/>
      </w:divBdr>
    </w:div>
    <w:div w:id="1942882040">
      <w:marLeft w:val="0"/>
      <w:marRight w:val="0"/>
      <w:marTop w:val="0"/>
      <w:marBottom w:val="0"/>
      <w:divBdr>
        <w:top w:val="none" w:sz="0" w:space="0" w:color="auto"/>
        <w:left w:val="none" w:sz="0" w:space="0" w:color="auto"/>
        <w:bottom w:val="none" w:sz="0" w:space="0" w:color="auto"/>
        <w:right w:val="none" w:sz="0" w:space="0" w:color="auto"/>
      </w:divBdr>
    </w:div>
    <w:div w:id="1942882041">
      <w:marLeft w:val="0"/>
      <w:marRight w:val="0"/>
      <w:marTop w:val="0"/>
      <w:marBottom w:val="0"/>
      <w:divBdr>
        <w:top w:val="none" w:sz="0" w:space="0" w:color="auto"/>
        <w:left w:val="none" w:sz="0" w:space="0" w:color="auto"/>
        <w:bottom w:val="none" w:sz="0" w:space="0" w:color="auto"/>
        <w:right w:val="none" w:sz="0" w:space="0" w:color="auto"/>
      </w:divBdr>
    </w:div>
    <w:div w:id="1942882042">
      <w:marLeft w:val="0"/>
      <w:marRight w:val="0"/>
      <w:marTop w:val="0"/>
      <w:marBottom w:val="0"/>
      <w:divBdr>
        <w:top w:val="none" w:sz="0" w:space="0" w:color="auto"/>
        <w:left w:val="none" w:sz="0" w:space="0" w:color="auto"/>
        <w:bottom w:val="none" w:sz="0" w:space="0" w:color="auto"/>
        <w:right w:val="none" w:sz="0" w:space="0" w:color="auto"/>
      </w:divBdr>
    </w:div>
    <w:div w:id="1942882043">
      <w:marLeft w:val="0"/>
      <w:marRight w:val="0"/>
      <w:marTop w:val="0"/>
      <w:marBottom w:val="0"/>
      <w:divBdr>
        <w:top w:val="none" w:sz="0" w:space="0" w:color="auto"/>
        <w:left w:val="none" w:sz="0" w:space="0" w:color="auto"/>
        <w:bottom w:val="none" w:sz="0" w:space="0" w:color="auto"/>
        <w:right w:val="none" w:sz="0" w:space="0" w:color="auto"/>
      </w:divBdr>
    </w:div>
    <w:div w:id="1944534853">
      <w:bodyDiv w:val="1"/>
      <w:marLeft w:val="0"/>
      <w:marRight w:val="0"/>
      <w:marTop w:val="0"/>
      <w:marBottom w:val="0"/>
      <w:divBdr>
        <w:top w:val="none" w:sz="0" w:space="0" w:color="auto"/>
        <w:left w:val="none" w:sz="0" w:space="0" w:color="auto"/>
        <w:bottom w:val="none" w:sz="0" w:space="0" w:color="auto"/>
        <w:right w:val="none" w:sz="0" w:space="0" w:color="auto"/>
      </w:divBdr>
    </w:div>
    <w:div w:id="1980258874">
      <w:bodyDiv w:val="1"/>
      <w:marLeft w:val="0"/>
      <w:marRight w:val="0"/>
      <w:marTop w:val="0"/>
      <w:marBottom w:val="0"/>
      <w:divBdr>
        <w:top w:val="none" w:sz="0" w:space="0" w:color="auto"/>
        <w:left w:val="none" w:sz="0" w:space="0" w:color="auto"/>
        <w:bottom w:val="none" w:sz="0" w:space="0" w:color="auto"/>
        <w:right w:val="none" w:sz="0" w:space="0" w:color="auto"/>
      </w:divBdr>
    </w:div>
    <w:div w:id="2131169512">
      <w:bodyDiv w:val="1"/>
      <w:marLeft w:val="0"/>
      <w:marRight w:val="0"/>
      <w:marTop w:val="0"/>
      <w:marBottom w:val="0"/>
      <w:divBdr>
        <w:top w:val="none" w:sz="0" w:space="0" w:color="auto"/>
        <w:left w:val="none" w:sz="0" w:space="0" w:color="auto"/>
        <w:bottom w:val="none" w:sz="0" w:space="0" w:color="auto"/>
        <w:right w:val="none" w:sz="0" w:space="0" w:color="auto"/>
      </w:divBdr>
    </w:div>
    <w:div w:id="213293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D534D-282C-4B55-A8D9-6DE4DE391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11</Pages>
  <Words>3564</Words>
  <Characters>20321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Об утверждении городской целевой программы «Развитие Администрации городского округа город Уфа Республики Башкортостан на 2013-2015 годы»</vt:lpstr>
    </vt:vector>
  </TitlesOfParts>
  <Company>Microsoft</Company>
  <LinksUpToDate>false</LinksUpToDate>
  <CharactersWithSpaces>23838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городской целевой программы «Развитие Администрации городского округа город Уфа Республики Башкортостан на 2013-2015 годы»</dc:title>
  <dc:subject/>
  <dc:creator>PERMYAKOVA</dc:creator>
  <cp:keywords/>
  <dc:description/>
  <cp:lastModifiedBy>Карпов Дмитрий Игоревич</cp:lastModifiedBy>
  <cp:revision>59</cp:revision>
  <cp:lastPrinted>2024-09-27T12:27:00Z</cp:lastPrinted>
  <dcterms:created xsi:type="dcterms:W3CDTF">2024-09-16T06:33:00Z</dcterms:created>
  <dcterms:modified xsi:type="dcterms:W3CDTF">2024-09-30T11:03:00Z</dcterms:modified>
</cp:coreProperties>
</file>